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50" w:rsidRPr="00B02850" w:rsidRDefault="00F046B9" w:rsidP="00B0285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MSC 105</w:t>
      </w:r>
      <w:r w:rsidR="00B02850" w:rsidRPr="00B028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April</w:t>
      </w:r>
      <w:r w:rsidR="004749E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20-29</w:t>
      </w:r>
      <w:r w:rsidR="00B02850" w:rsidRPr="00B02850">
        <w:rPr>
          <w:rFonts w:ascii="Times New Roman" w:hAnsi="Times New Roman" w:cs="Times New Roman"/>
          <w:b/>
          <w:sz w:val="26"/>
          <w:szCs w:val="26"/>
          <w:lang w:val="en-US"/>
        </w:rPr>
        <w:t>, 2022</w:t>
      </w:r>
    </w:p>
    <w:p w:rsidR="00B02850" w:rsidRPr="00B02850" w:rsidRDefault="00B02850" w:rsidP="00B0285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The 105th session of the IMO's Maritime Safety Committee (MSC 105)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was held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20-29 April 2022 online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046B9" w:rsidRPr="00F046B9" w:rsidRDefault="00F046B9" w:rsidP="00FE64A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580DAC" w:rsidRDefault="00FE64A3" w:rsidP="00FE64A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580DAC">
        <w:rPr>
          <w:rFonts w:ascii="Times New Roman" w:hAnsi="Times New Roman" w:cs="Times New Roman"/>
          <w:b/>
          <w:i/>
          <w:sz w:val="26"/>
          <w:szCs w:val="26"/>
          <w:lang w:val="en-US"/>
        </w:rPr>
        <w:t>Adoption of mandatory instruments</w:t>
      </w:r>
    </w:p>
    <w:p w:rsidR="00F046B9" w:rsidRPr="00F046B9" w:rsidRDefault="00B8664E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Major m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andatory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instruments:</w:t>
      </w:r>
    </w:p>
    <w:p w:rsidR="004A7C86" w:rsidRDefault="00F046B9" w:rsidP="00EF52E6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SOLAS,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HSC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Codes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(1994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2000),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MODU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Codes (1979, 1989 and 2009) and SPS Code (1983 and 2008): GMDSS package for modernization. </w:t>
      </w:r>
    </w:p>
    <w:p w:rsidR="004A7C86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The provisions for communication equipment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have been moved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from SOLAS Chapter III on life-saving appliances to Chapter IV on radio communications.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The amendments to SOLAS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Chapters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require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 reissuance of existing SOLAS certificates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FE64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866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IMDG Code: Routine updates, including carriag</w:t>
      </w:r>
      <w:r w:rsidR="00FE64A3">
        <w:rPr>
          <w:rFonts w:ascii="Times New Roman" w:hAnsi="Times New Roman" w:cs="Times New Roman"/>
          <w:sz w:val="26"/>
          <w:szCs w:val="26"/>
          <w:lang w:val="en-US"/>
        </w:rPr>
        <w:t>e of Lithium-ion batteries; and</w:t>
      </w:r>
    </w:p>
    <w:p w:rsidR="00F046B9" w:rsidRPr="00F046B9" w:rsidRDefault="00F046B9" w:rsidP="003E78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B866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IMSBC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Code: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Routine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updates,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E7867">
        <w:rPr>
          <w:rFonts w:ascii="Times New Roman" w:hAnsi="Times New Roman" w:cs="Times New Roman"/>
          <w:sz w:val="26"/>
          <w:szCs w:val="26"/>
          <w:lang w:val="en-US"/>
        </w:rPr>
        <w:t>“dynamic separation”.</w:t>
      </w:r>
    </w:p>
    <w:p w:rsidR="00F046B9" w:rsidRPr="00F046B9" w:rsidRDefault="00F046B9" w:rsidP="00FE64A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While most of the amendments will enter into force on 1 January 2024, the am</w:t>
      </w:r>
      <w:r w:rsidR="00FE64A3">
        <w:rPr>
          <w:rFonts w:ascii="Times New Roman" w:hAnsi="Times New Roman" w:cs="Times New Roman"/>
          <w:sz w:val="26"/>
          <w:szCs w:val="26"/>
          <w:lang w:val="en-US"/>
        </w:rPr>
        <w:t xml:space="preserve">endments to the IMSBC Code will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enter into force on 1 December 2023.</w:t>
      </w:r>
    </w:p>
    <w:p w:rsidR="00F046B9" w:rsidRPr="00F046B9" w:rsidRDefault="00F046B9" w:rsidP="00A33476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580DAC" w:rsidRDefault="00A33476" w:rsidP="00A3347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580DAC">
        <w:rPr>
          <w:rFonts w:ascii="Times New Roman" w:hAnsi="Times New Roman" w:cs="Times New Roman"/>
          <w:b/>
          <w:i/>
          <w:sz w:val="26"/>
          <w:szCs w:val="26"/>
          <w:lang w:val="en-US"/>
        </w:rPr>
        <w:t>Oil fuel safety</w:t>
      </w:r>
    </w:p>
    <w:p w:rsidR="00F046B9" w:rsidRPr="00F046B9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con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>cluded: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Draft amendments to SOLAS chapter II-2 in relation to flashpoint, including reporting and actions against the cases of violation for subsequent adoption by MSC 106</w:t>
      </w:r>
      <w:proofErr w:type="gramStart"/>
      <w:r w:rsidR="003B032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For the repeatability and reproducibility of the oil fuel analyses, encouraged 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>members to work with ISO.</w:t>
      </w:r>
    </w:p>
    <w:p w:rsidR="00F046B9" w:rsidRPr="00F046B9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MSC 105 invited MEPC 78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to urgently address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the draft amendments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SOLAS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Convention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possible inclusion of flashpoint in t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>he MARPOL bunker delivery note.</w:t>
      </w:r>
    </w:p>
    <w:p w:rsidR="00F046B9" w:rsidRPr="00F046B9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re-established the correspondence group (CG), which will report to MSC 107 (June 2023) to work on the safety of ships relating to the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 xml:space="preserve"> use of oil fuel, including </w:t>
      </w:r>
      <w:proofErr w:type="gramStart"/>
      <w:r w:rsidR="00580DAC">
        <w:rPr>
          <w:rFonts w:ascii="Times New Roman" w:hAnsi="Times New Roman" w:cs="Times New Roman"/>
          <w:sz w:val="26"/>
          <w:szCs w:val="26"/>
          <w:lang w:val="en-US"/>
        </w:rPr>
        <w:t>to</w:t>
      </w:r>
      <w:proofErr w:type="gramEnd"/>
      <w:r w:rsidR="00580DAC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 xml:space="preserve"> D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evelop guidelines for the fuel sampling procedure</w:t>
      </w:r>
      <w:proofErr w:type="gramStart"/>
      <w:r w:rsidR="00580DAC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ollect information on possible further measures to enhance the safety of ships relating to the use of oil fuel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580DA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onsider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possible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measures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related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oil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fuel parameters other than the flashpoint</w:t>
      </w:r>
      <w:r w:rsidR="00580DAC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further encouraged members to work on oil fuel contamination.</w:t>
      </w:r>
    </w:p>
    <w:p w:rsidR="00F046B9" w:rsidRPr="00F046B9" w:rsidRDefault="00F046B9" w:rsidP="00580DAC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B03EC0" w:rsidRDefault="00580DAC" w:rsidP="00580DA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B03EC0">
        <w:rPr>
          <w:rFonts w:ascii="Times New Roman" w:hAnsi="Times New Roman" w:cs="Times New Roman"/>
          <w:b/>
          <w:i/>
          <w:sz w:val="26"/>
          <w:szCs w:val="26"/>
          <w:lang w:val="en-US"/>
        </w:rPr>
        <w:t>Goal-based new ship construction standards</w:t>
      </w:r>
    </w:p>
    <w:p w:rsidR="00FC01D7" w:rsidRPr="00F046B9" w:rsidRDefault="00F046B9" w:rsidP="003B03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MSC 105 focused on past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submissions which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had been postponed to this session. Documents submitted to MS</w:t>
      </w:r>
      <w:r w:rsidR="00B03EC0">
        <w:rPr>
          <w:rFonts w:ascii="Times New Roman" w:hAnsi="Times New Roman" w:cs="Times New Roman"/>
          <w:sz w:val="26"/>
          <w:szCs w:val="26"/>
          <w:lang w:val="en-US"/>
        </w:rPr>
        <w:t xml:space="preserve">C 105 </w:t>
      </w:r>
      <w:proofErr w:type="gramStart"/>
      <w:r w:rsidR="00B03EC0">
        <w:rPr>
          <w:rFonts w:ascii="Times New Roman" w:hAnsi="Times New Roman" w:cs="Times New Roman"/>
          <w:sz w:val="26"/>
          <w:szCs w:val="26"/>
          <w:lang w:val="en-US"/>
        </w:rPr>
        <w:t>were deferred</w:t>
      </w:r>
      <w:proofErr w:type="gramEnd"/>
      <w:r w:rsidR="00B03EC0">
        <w:rPr>
          <w:rFonts w:ascii="Times New Roman" w:hAnsi="Times New Roman" w:cs="Times New Roman"/>
          <w:sz w:val="26"/>
          <w:szCs w:val="26"/>
          <w:lang w:val="en-US"/>
        </w:rPr>
        <w:t xml:space="preserve"> to MSC 106.</w:t>
      </w:r>
    </w:p>
    <w:p w:rsidR="00B03EC0" w:rsidRPr="00F046B9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105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noted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IMO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audit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records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IACS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members, which included:</w:t>
      </w:r>
    </w:p>
    <w:p w:rsidR="00B03EC0" w:rsidRPr="00F046B9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Update of corrective actions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B03EC0" w:rsidRPr="00F046B9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How to record actions against “observations”; and</w:t>
      </w:r>
    </w:p>
    <w:p w:rsidR="00B03EC0" w:rsidRPr="00F046B9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Organizing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IMO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GBS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workshop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feedback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 improvements.</w:t>
      </w:r>
    </w:p>
    <w:p w:rsidR="003B0326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also reviewed and appro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ved the future audit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B03EC0" w:rsidRPr="00F046B9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105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noted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papers,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which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propose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 probabilistic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approach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GBS-compliant ship construction rules.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51646D" w:rsidRDefault="00EB1798" w:rsidP="00EB179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51646D">
        <w:rPr>
          <w:rFonts w:ascii="Times New Roman" w:hAnsi="Times New Roman" w:cs="Times New Roman"/>
          <w:b/>
          <w:i/>
          <w:sz w:val="26"/>
          <w:szCs w:val="26"/>
          <w:lang w:val="en-US"/>
        </w:rPr>
        <w:t>Maritime autonomous surface ships</w:t>
      </w:r>
    </w:p>
    <w:p w:rsidR="00F046B9" w:rsidRPr="00F046B9" w:rsidRDefault="00F046B9" w:rsidP="00BD3B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worked on a roadmap toward the mandatory MASS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based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 the findings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Reg</w:t>
      </w:r>
      <w:r w:rsidR="00BD3B0E">
        <w:rPr>
          <w:rFonts w:ascii="Times New Roman" w:hAnsi="Times New Roman" w:cs="Times New Roman"/>
          <w:sz w:val="26"/>
          <w:szCs w:val="26"/>
          <w:lang w:val="en-US"/>
        </w:rPr>
        <w:t>ulatory Scoping Exercise (RSE).</w:t>
      </w:r>
    </w:p>
    <w:p w:rsidR="00BD3B0E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The MSC 105 developed the draft roadmap toward 2025, when a goal-based mandatory code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is completed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for entry into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force on 1 January 2028, while the first task is to develop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goal-based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non-mandatory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code.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F046B9" w:rsidRPr="00F046B9" w:rsidRDefault="00F046B9" w:rsidP="003B03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105 included “Considerations of gaps not covered by the RSE but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important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MASS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Code”. These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include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artificial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intelligence,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machine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0326">
        <w:rPr>
          <w:rFonts w:ascii="Times New Roman" w:hAnsi="Times New Roman" w:cs="Times New Roman"/>
          <w:sz w:val="26"/>
          <w:szCs w:val="26"/>
          <w:lang w:val="en-US"/>
        </w:rPr>
        <w:t>learning, cyber security etc.</w:t>
      </w:r>
    </w:p>
    <w:p w:rsidR="00F046B9" w:rsidRPr="00F046B9" w:rsidRDefault="00BD3B0E" w:rsidP="00BD3B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The meeting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MSC/FA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L/LEG Joint working group (JWG) </w:t>
      </w:r>
      <w:proofErr w:type="gramStart"/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will be held</w:t>
      </w:r>
      <w:proofErr w:type="gramEnd"/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6 – 8 September online to address the common issue.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The JWG is the subsidiary body of the committees concerned, not steering the direction of each committee.</w:t>
      </w:r>
    </w:p>
    <w:p w:rsidR="00F046B9" w:rsidRPr="00F046B9" w:rsidRDefault="00F046B9" w:rsidP="00BD3B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MSC 105 set up the </w:t>
      </w:r>
      <w:r w:rsidR="00BD3B0E">
        <w:rPr>
          <w:rFonts w:ascii="Times New Roman" w:hAnsi="Times New Roman" w:cs="Times New Roman"/>
          <w:sz w:val="26"/>
          <w:szCs w:val="26"/>
          <w:lang w:val="en-US"/>
        </w:rPr>
        <w:t xml:space="preserve">Correspondence group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 continue the work, which will report to MSC 107 (June 2023).</w:t>
      </w:r>
    </w:p>
    <w:p w:rsidR="00F046B9" w:rsidRPr="00F046B9" w:rsidRDefault="00F046B9" w:rsidP="0051646D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FC01D7" w:rsidRDefault="0051646D" w:rsidP="0051646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FC01D7">
        <w:rPr>
          <w:rFonts w:ascii="Times New Roman" w:hAnsi="Times New Roman" w:cs="Times New Roman"/>
          <w:b/>
          <w:i/>
          <w:sz w:val="26"/>
          <w:szCs w:val="26"/>
          <w:lang w:val="en-US"/>
        </w:rPr>
        <w:t>Cost implications for MSI and SAR information providers</w:t>
      </w:r>
    </w:p>
    <w:p w:rsidR="00FC01D7" w:rsidRPr="00F046B9" w:rsidRDefault="00F046B9" w:rsidP="003B032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Accepting Iridium as part of GMDSS Recognized Mobile Satellite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Service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poses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additional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financial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burdens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 resource burdens to the MSI coordinators and Rescue Co-ordination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046B9">
        <w:rPr>
          <w:rFonts w:ascii="Times New Roman" w:hAnsi="Times New Roman" w:cs="Times New Roman"/>
          <w:sz w:val="26"/>
          <w:szCs w:val="26"/>
          <w:lang w:val="en-US"/>
        </w:rPr>
        <w:t>Centres</w:t>
      </w:r>
      <w:proofErr w:type="spellEnd"/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(RCCs),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they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broadcast information thr</w:t>
      </w:r>
      <w:r w:rsidR="0051646D">
        <w:rPr>
          <w:rFonts w:ascii="Times New Roman" w:hAnsi="Times New Roman" w:cs="Times New Roman"/>
          <w:sz w:val="26"/>
          <w:szCs w:val="26"/>
          <w:lang w:val="en-US"/>
        </w:rPr>
        <w:t>ough both Inmarsat and Iridium.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Five options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were presented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B03EC0" w:rsidRPr="00F046B9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164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Option 1: Current practice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B03EC0" w:rsidRPr="00F046B9" w:rsidRDefault="00B03EC0" w:rsidP="00B03EC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164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Option 2: From the existing IMO budget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164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Option 3: New and dedicated fund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164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Option 4: Drop charge (or reduce it) by the satellite service provider; and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5164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Option 5: Introduce a coast ceiling.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matter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 principle, MSC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105 agreed 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urge MSI providers to make the necessary efforts to provide MSI on all approved recognized mobile satellite services.</w:t>
      </w:r>
    </w:p>
    <w:p w:rsidR="00F046B9" w:rsidRPr="00F046B9" w:rsidRDefault="00F046B9" w:rsidP="009841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However, with regard to the cost options, MSC 105 could not conclude the matter as each option has an issue to resolve, e.g. waiving cost</w:t>
      </w:r>
      <w:r w:rsidR="00984114">
        <w:rPr>
          <w:rFonts w:ascii="Times New Roman" w:hAnsi="Times New Roman" w:cs="Times New Roman"/>
          <w:sz w:val="26"/>
          <w:szCs w:val="26"/>
          <w:lang w:val="en-US"/>
        </w:rPr>
        <w:t xml:space="preserve"> under resolution </w:t>
      </w:r>
      <w:proofErr w:type="gramStart"/>
      <w:r w:rsidR="00984114">
        <w:rPr>
          <w:rFonts w:ascii="Times New Roman" w:hAnsi="Times New Roman" w:cs="Times New Roman"/>
          <w:sz w:val="26"/>
          <w:szCs w:val="26"/>
          <w:lang w:val="en-US"/>
        </w:rPr>
        <w:t>A.707(</w:t>
      </w:r>
      <w:proofErr w:type="gramEnd"/>
      <w:r w:rsidR="00984114">
        <w:rPr>
          <w:rFonts w:ascii="Times New Roman" w:hAnsi="Times New Roman" w:cs="Times New Roman"/>
          <w:sz w:val="26"/>
          <w:szCs w:val="26"/>
          <w:lang w:val="en-US"/>
        </w:rPr>
        <w:t xml:space="preserve">17) has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implications on the agreement with recognized mobile </w:t>
      </w:r>
      <w:r w:rsidR="00984114">
        <w:rPr>
          <w:rFonts w:ascii="Times New Roman" w:hAnsi="Times New Roman" w:cs="Times New Roman"/>
          <w:sz w:val="26"/>
          <w:szCs w:val="26"/>
          <w:lang w:val="en-US"/>
        </w:rPr>
        <w:t>satellite service providers.</w:t>
      </w:r>
    </w:p>
    <w:p w:rsidR="00F046B9" w:rsidRPr="00F046B9" w:rsidRDefault="00F046B9" w:rsidP="009841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matter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was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referred</w:t>
      </w:r>
      <w:proofErr w:type="gramEnd"/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 Navigation,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Communications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Search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Rescue</w:t>
      </w:r>
      <w:r w:rsidR="00984114">
        <w:rPr>
          <w:rFonts w:ascii="Times New Roman" w:hAnsi="Times New Roman" w:cs="Times New Roman"/>
          <w:sz w:val="26"/>
          <w:szCs w:val="26"/>
          <w:lang w:val="en-US"/>
        </w:rPr>
        <w:t xml:space="preserve"> (NCSR) for further discussion.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MSC 105 also noted that Iridium offered to waive the cost for the use of </w:t>
      </w:r>
      <w:proofErr w:type="spellStart"/>
      <w:r w:rsidRPr="00F046B9">
        <w:rPr>
          <w:rFonts w:ascii="Times New Roman" w:hAnsi="Times New Roman" w:cs="Times New Roman"/>
          <w:sz w:val="26"/>
          <w:szCs w:val="26"/>
          <w:lang w:val="en-US"/>
        </w:rPr>
        <w:t>SafetyCast</w:t>
      </w:r>
      <w:proofErr w:type="spell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services but also recognized that this is only a temporary solution.</w:t>
      </w:r>
    </w:p>
    <w:p w:rsidR="00F046B9" w:rsidRPr="00F046B9" w:rsidRDefault="00F046B9" w:rsidP="0058186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8D0789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>Im</w:t>
      </w:r>
      <w:r w:rsid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>plementation of IMO instruments</w:t>
      </w:r>
    </w:p>
    <w:p w:rsidR="00EA7EE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had an intense discussion on whether to expand the current work on mandating carriage requirements of the electronic inclinometer.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EA7EE1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The current work addresses only container ships and bulk carriers, but III 7 suggested expanding the work to all SOLAS ship types.</w:t>
      </w:r>
    </w:p>
    <w:p w:rsidR="00FC01D7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The opinions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were divided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between support and not support.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046B9" w:rsidRPr="00F046B9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Even among supporters of expanding the scope, many did not support application to existing ships.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instructed NCSR 9 to cons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>ider the matter and advise MSC.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endorsed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 findings of IMO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Consolidated Audit Summary Reports (CASRs) which identify areas of non-conformity.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8D078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>Carriage of cargoes and containers</w:t>
      </w:r>
    </w:p>
    <w:p w:rsid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Major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issues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105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approved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7th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meeting of the Sub-Committee on Carriage of Cargoes and Containers (CCC 7) were:</w:t>
      </w:r>
    </w:p>
    <w:p w:rsidR="008D0789" w:rsidRPr="008D0789" w:rsidRDefault="008D0789" w:rsidP="008D07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Interim guidelines for the safety of ships using fuel cell power installation;</w:t>
      </w:r>
    </w:p>
    <w:p w:rsidR="008D0789" w:rsidRPr="00F046B9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Updates of IGF and IGC Codes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8D0789" w:rsidRPr="00F046B9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MSC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Circulars 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use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high-manganese austenitic steel; and</w:t>
      </w:r>
    </w:p>
    <w:p w:rsidR="008D0789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Routine updates of IMDG and IMSBC Code. </w:t>
      </w:r>
    </w:p>
    <w:p w:rsidR="008D0789" w:rsidRDefault="008D078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D0789" w:rsidRPr="008D0789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>Ship design and construction</w:t>
      </w:r>
    </w:p>
    <w:p w:rsidR="008D0789" w:rsidRPr="00F046B9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reviewed the outcome of the eighth meeting of the Sub-Committee on Ship Design and Construction (SDC 8)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D0789" w:rsidRPr="008D0789" w:rsidRDefault="008D0789" w:rsidP="008D0789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pproved IP Code (International Code of Safety for Ships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Carrying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Industrial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Personnel)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relevant SOLAS regulations, which applies to new and existing OSVs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ships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carry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 transportation. The IP Code and SOLAS amendments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D0789">
        <w:rPr>
          <w:rFonts w:ascii="Times New Roman" w:hAnsi="Times New Roman" w:cs="Times New Roman"/>
          <w:sz w:val="26"/>
          <w:szCs w:val="26"/>
          <w:lang w:val="en-US"/>
        </w:rPr>
        <w:t>is expected to be adopted at MSC 106 for entry into force on 1 July 2024;</w:t>
      </w:r>
    </w:p>
    <w:p w:rsidR="008D0789" w:rsidRPr="00F046B9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N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ongoing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discussions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 goals,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functional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expected performances for SOLAS chapter II-1, parts C, D and E with a view to amending the Guidelines on alternative design and arrangements for SOLAS chapters II-1 and III; and</w:t>
      </w:r>
    </w:p>
    <w:p w:rsidR="008D0789" w:rsidRPr="00F046B9" w:rsidRDefault="008D078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dopted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MSC.188(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79)/Rev.1 on Revised performance standards for water level detectors on ships subject to SOLAS regulations II-1/25, II-1/25-1 and XII/12.</w:t>
      </w:r>
    </w:p>
    <w:p w:rsidR="00F046B9" w:rsidRPr="00F046B9" w:rsidRDefault="00F046B9" w:rsidP="008D0789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8D0789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>Human ele</w:t>
      </w:r>
      <w:r w:rsid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>ment, training and watchkeeping</w:t>
      </w:r>
    </w:p>
    <w:p w:rsidR="00F046B9" w:rsidRPr="00F046B9" w:rsidRDefault="00F046B9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reviewed the outcome of the eighth meeting on 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Human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Element,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 Watchkeeping (HTW 8)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pproved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establishment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Joint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ILO/IMO Tripartite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Working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Group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Identify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Address Seafarers'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Issue,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deal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seafarer abandonment etc.;</w:t>
      </w:r>
    </w:p>
    <w:p w:rsidR="00F046B9" w:rsidRPr="00F046B9" w:rsidRDefault="008D078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- N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oted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HTW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could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conclude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crowd management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ab/>
        <w:t>training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cre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ships transporting industrial personnel to offshore sites</w:t>
      </w:r>
      <w:proofErr w:type="gramStart"/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pproved the revision and the improved use of the human element checklist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greed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add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bullying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harassment,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including sexual assault and harassment, to the work of the above-mentioned joint ILO/IMO working group; and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nvited Member States and Management Companies 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monitor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cases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bullying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 harassment.</w:t>
      </w:r>
    </w:p>
    <w:p w:rsidR="00F046B9" w:rsidRPr="00F046B9" w:rsidRDefault="00F046B9" w:rsidP="008D0789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8D0789" w:rsidRDefault="008D0789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New work </w:t>
      </w:r>
      <w:proofErr w:type="spellStart"/>
      <w:r w:rsidRPr="008D0789">
        <w:rPr>
          <w:rFonts w:ascii="Times New Roman" w:hAnsi="Times New Roman" w:cs="Times New Roman"/>
          <w:b/>
          <w:i/>
          <w:sz w:val="26"/>
          <w:szCs w:val="26"/>
          <w:lang w:val="en-US"/>
        </w:rPr>
        <w:t>programme</w:t>
      </w:r>
      <w:proofErr w:type="spellEnd"/>
    </w:p>
    <w:p w:rsidR="00F046B9" w:rsidRPr="00F046B9" w:rsidRDefault="00EA7EE1" w:rsidP="008D07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Main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proposals are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F046B9"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D078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Ammonia fuel safety (guidelines); 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Carriage of Hydrogen cargo; and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D078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Comprehensive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revision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STCW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Convention (with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bullying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harassment,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sexual assault and harassment, as a separate high-priority item).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heavy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workload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Sub-Committee concerned,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were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post-biennium output list (waiting list):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New ECDIS standard, including digital voyage planning data transmission (to review the scope of the work first);</w:t>
      </w:r>
    </w:p>
    <w:p w:rsidR="00F046B9" w:rsidRPr="00F046B9" w:rsidRDefault="00F046B9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Revision of SOLAS c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hapters II-1 (part C) and V and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related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instruments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regarding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steering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 propulsion requirements to address both traditional and non-traditional propulsion and steering systems for new ships: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Fatigue of seafarers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Ro-ro/vehicle/special category space protection for the carrying of new energy vehicles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4C3763" w:rsidRPr="00F046B9" w:rsidRDefault="00F046B9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MSC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105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instructed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Sub-Committee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assess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763" w:rsidRPr="00F046B9">
        <w:rPr>
          <w:rFonts w:ascii="Times New Roman" w:hAnsi="Times New Roman" w:cs="Times New Roman"/>
          <w:sz w:val="26"/>
          <w:szCs w:val="26"/>
          <w:lang w:val="en-US"/>
        </w:rPr>
        <w:t>the proposal on the mandatory root cause investigation of incidents.</w:t>
      </w:r>
    </w:p>
    <w:p w:rsidR="00FC01D7" w:rsidRDefault="00FC01D7" w:rsidP="004C376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F412F" w:rsidRDefault="00DF412F" w:rsidP="004C376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lastRenderedPageBreak/>
        <w:t>Russia-Ukraine matter – outcome of C/ES 35</w:t>
      </w:r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reviewed the outcome of 35th Extraordinary Session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IMO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Council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(C/ES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35),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concerning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 impacts on shipping and seafarers of the situation in the Bla</w:t>
      </w:r>
      <w:r>
        <w:rPr>
          <w:rFonts w:ascii="Times New Roman" w:hAnsi="Times New Roman" w:cs="Times New Roman"/>
          <w:sz w:val="26"/>
          <w:szCs w:val="26"/>
          <w:lang w:val="en-US"/>
        </w:rPr>
        <w:t>ck Sea and the Sea of Azov.</w:t>
      </w:r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MSC 105 adopted resolution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MSC.495(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on Actions to facilitate the urgent evacuation of seafarers from the war zone area in and around the Black Sea and the Sea of Azov as a result of the Russian Federation invasion of Ukraine.</w:t>
      </w:r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Among others, the </w:t>
      </w:r>
      <w:r w:rsidRPr="00A12767"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lang w:val="en-US"/>
        </w:rPr>
        <w:t>esolution:</w:t>
      </w:r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equests the Secretary-General 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continue to use his good offices to secure the assistance of international humanitarian bodies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A12767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lso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requests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Secretary-General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continue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 examine the establishment of other corridors for the continued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safe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expeditious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evacuation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 seafarers and ships from t</w:t>
      </w:r>
      <w:r>
        <w:rPr>
          <w:rFonts w:ascii="Times New Roman" w:hAnsi="Times New Roman" w:cs="Times New Roman"/>
          <w:sz w:val="26"/>
          <w:szCs w:val="26"/>
          <w:lang w:val="en-US"/>
        </w:rPr>
        <w:t>he zone of hostilities;</w:t>
      </w:r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urther requests the Secretary-General conti</w:t>
      </w:r>
      <w:r>
        <w:rPr>
          <w:rFonts w:ascii="Times New Roman" w:hAnsi="Times New Roman" w:cs="Times New Roman"/>
          <w:sz w:val="26"/>
          <w:szCs w:val="26"/>
          <w:lang w:val="en-US"/>
        </w:rPr>
        <w:t>nue to provide regular updates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U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rges Member States to raise concerns regarding the collateral impact on seafarers, port workers, safety and security of navigation, global supply chains and food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security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United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Nations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General Assembly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United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Nations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Specialized Agencies,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request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bodies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seek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solution to alleviate these critical concerns, aiming to contribute to a peaceful solution.</w:t>
      </w:r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12767" w:rsidRPr="002361C8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2361C8">
        <w:rPr>
          <w:rFonts w:ascii="Times New Roman" w:hAnsi="Times New Roman" w:cs="Times New Roman"/>
          <w:b/>
          <w:i/>
          <w:sz w:val="26"/>
          <w:szCs w:val="26"/>
          <w:lang w:val="en-US"/>
        </w:rPr>
        <w:t>Decarbonization goal</w:t>
      </w:r>
    </w:p>
    <w:p w:rsidR="00A12767" w:rsidRPr="00F046B9" w:rsidRDefault="00A12767" w:rsidP="00A1276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Following the submission to A 32 and MSC 105, MSC 105 instructed the Sub-Committee on Carriage of Cargoes and Containers (CCC) to examine safety requirements for GHG reduction technologies.</w:t>
      </w:r>
    </w:p>
    <w:p w:rsidR="00A12767" w:rsidRPr="00F046B9" w:rsidRDefault="00A12767" w:rsidP="004C376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4C3763" w:rsidRDefault="004C3763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4C3763">
        <w:rPr>
          <w:rFonts w:ascii="Times New Roman" w:hAnsi="Times New Roman" w:cs="Times New Roman"/>
          <w:b/>
          <w:i/>
          <w:sz w:val="26"/>
          <w:szCs w:val="26"/>
          <w:lang w:val="en-US"/>
        </w:rPr>
        <w:t>Any other business</w:t>
      </w:r>
    </w:p>
    <w:p w:rsidR="004C3763" w:rsidRPr="00F046B9" w:rsidRDefault="00F046B9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noted information on the joint industry project, which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addresses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design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limits,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weather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routing,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ship movement,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safety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margin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container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stack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 regulatory enforcement.</w:t>
      </w:r>
    </w:p>
    <w:p w:rsidR="004C3763" w:rsidRPr="00F046B9" w:rsidRDefault="004C3763" w:rsidP="004C376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MSC 105 noted the submission on the need for updating MSC.1/Circ.1519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Guidance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methodologies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 assessing operational capabilities and limitations in ice and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other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submission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additional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challenges,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such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as establishing the polar service temperature and stagnation of environment discussion at the Arctic Council.</w:t>
      </w:r>
    </w:p>
    <w:p w:rsidR="00F046B9" w:rsidRPr="00F046B9" w:rsidRDefault="00F046B9" w:rsidP="004C3763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046B9" w:rsidRPr="004C3763" w:rsidRDefault="004C3763" w:rsidP="00F046B9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4C3763">
        <w:rPr>
          <w:rFonts w:ascii="Times New Roman" w:hAnsi="Times New Roman" w:cs="Times New Roman"/>
          <w:b/>
          <w:i/>
          <w:sz w:val="26"/>
          <w:szCs w:val="26"/>
          <w:lang w:val="en-US"/>
        </w:rPr>
        <w:t>Resolutions</w:t>
      </w:r>
      <w:r w:rsidR="00F046B9" w:rsidRPr="004C3763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Pr="004C3763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adopted by </w:t>
      </w:r>
      <w:r w:rsidR="00F046B9" w:rsidRPr="004C3763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MSC 105 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MSC.495(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Actions to facilitate the urgent evacuation of seafarers from the war zone area in and around the Black Sea and the Sea of Azov as a result of the Russian Federation aggression against Ukraine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MSC.496(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International Convention for the Safety of Life at Sea, 1974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MSC.497(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Protocol of 1988 relating to the International Convention for the Safety of Life at Sea, 1974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4C3763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MSC.498(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International Code of Safety for High-Speed Craft, 1994 (1994 HSC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4C3763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MSC.499(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International Code of Safety for High-Speed Craft, 2000 (2000 HSC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MSC.500(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International Maritime Soli Bulk Cargoes (IMSBC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lastRenderedPageBreak/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MSC.501(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International Maritime Dangerous Goods (IMDG) Code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4C3763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MSC.502(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Code of Safety for Special Purpose Ships, 1983 (1983 SPS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MSC.503(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Code of Safety for Special Purpose Ships, 2008 (2008 SPS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MSC.504(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Code for the Construction and Equipment of Mobile Offshore Drilling Units, 1979 (1979 MODU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MSC.505(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Code for the Construction and Equipment of Mobile Offshore Drilling Units, 1989 (1989 MODU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MSC.506(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Amendments to the Code for the Construction and Equipment of Mobile Offshore Drilling Units, 2009 (2009 MODU Code)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MSC.507(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System performance standard for the promulgation and coordination of maritime safety information using high-frequency narrow-band direct-printing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MSC.508(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Performance standards for the reception of maritime safety information and search and rescue related information by MF (NAVTEX) and HF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MSC.509(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Provision of radio services for the global maritime distress and safety system (GMDSS)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MSC.510(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Performance standards for search and rescue radar transponders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MSC.511(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105)-Performance standards for shipborne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VHF radio installations capable of voice communication and digital selective calling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MSC.512(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Performance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standards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shipborne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MF/HF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radio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installations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capable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A32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>voice communication, digital selective calling and reception of maritime safety information and search and rescue related information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MSC.513(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Performance standards for Inmarsat-C ship earth stations capable of transmitting and receiving direct-printing communications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MSC.514(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Guidelines for the avoidance of false distress alerts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MSC.515(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Performance standards for survival craft portable two-way VHF radiotelephone apparatus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MSC.516(105)-Amendments to the performance standards for </w:t>
      </w:r>
      <w:proofErr w:type="spellStart"/>
      <w:r w:rsidRPr="00F046B9">
        <w:rPr>
          <w:rFonts w:ascii="Times New Roman" w:hAnsi="Times New Roman" w:cs="Times New Roman"/>
          <w:sz w:val="26"/>
          <w:szCs w:val="26"/>
          <w:lang w:val="en-US"/>
        </w:rPr>
        <w:t>radiocommunication</w:t>
      </w:r>
      <w:proofErr w:type="spellEnd"/>
      <w:r w:rsidRPr="00F046B9">
        <w:rPr>
          <w:rFonts w:ascii="Times New Roman" w:hAnsi="Times New Roman" w:cs="Times New Roman"/>
          <w:sz w:val="26"/>
          <w:szCs w:val="26"/>
          <w:lang w:val="en-US"/>
        </w:rPr>
        <w:t xml:space="preserve"> equipment (MSC.80(70)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MSC.517(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Performance standards for a shipborne integrated communication system (ICS) when used in the Global Maritime Distress And Safety System (GMDSS)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MSC.518(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105) - Model regulations on domestic ferry safety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046B9" w:rsidRPr="00F046B9" w:rsidRDefault="00F046B9" w:rsidP="00F046B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046B9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F046B9">
        <w:rPr>
          <w:rFonts w:ascii="Times New Roman" w:hAnsi="Times New Roman" w:cs="Times New Roman"/>
          <w:sz w:val="26"/>
          <w:szCs w:val="26"/>
          <w:lang w:val="en-US"/>
        </w:rPr>
        <w:t>MSC.188(</w:t>
      </w:r>
      <w:proofErr w:type="gramEnd"/>
      <w:r w:rsidRPr="00F046B9">
        <w:rPr>
          <w:rFonts w:ascii="Times New Roman" w:hAnsi="Times New Roman" w:cs="Times New Roman"/>
          <w:sz w:val="26"/>
          <w:szCs w:val="26"/>
          <w:lang w:val="en-US"/>
        </w:rPr>
        <w:t>79)/REV.1 - Revised performance standards for water level detectors on ships subject to SOLAS regulations II-1/25, II-1/25-1 and XII/12</w:t>
      </w:r>
      <w:r w:rsidR="004C376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02850" w:rsidRPr="00B02850" w:rsidRDefault="00B02850" w:rsidP="00B02850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B02850" w:rsidRPr="00B02850" w:rsidSect="00FC01D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9FA"/>
    <w:multiLevelType w:val="hybridMultilevel"/>
    <w:tmpl w:val="3E9094F6"/>
    <w:lvl w:ilvl="0" w:tplc="7E9ED2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81277F"/>
    <w:multiLevelType w:val="hybridMultilevel"/>
    <w:tmpl w:val="D3E0C75C"/>
    <w:lvl w:ilvl="0" w:tplc="9366142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2FB5FE1"/>
    <w:multiLevelType w:val="hybridMultilevel"/>
    <w:tmpl w:val="17043D9E"/>
    <w:lvl w:ilvl="0" w:tplc="28F224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B6"/>
    <w:rsid w:val="00167513"/>
    <w:rsid w:val="001712BB"/>
    <w:rsid w:val="00187B37"/>
    <w:rsid w:val="002361C8"/>
    <w:rsid w:val="0024730E"/>
    <w:rsid w:val="00283920"/>
    <w:rsid w:val="002A1D3B"/>
    <w:rsid w:val="0033097B"/>
    <w:rsid w:val="003B0326"/>
    <w:rsid w:val="003D040F"/>
    <w:rsid w:val="003E7867"/>
    <w:rsid w:val="003F128D"/>
    <w:rsid w:val="004749EB"/>
    <w:rsid w:val="004A7C86"/>
    <w:rsid w:val="004B7CE7"/>
    <w:rsid w:val="004C3763"/>
    <w:rsid w:val="004F1816"/>
    <w:rsid w:val="005140F6"/>
    <w:rsid w:val="0051646D"/>
    <w:rsid w:val="00523812"/>
    <w:rsid w:val="00580DAC"/>
    <w:rsid w:val="00581863"/>
    <w:rsid w:val="00747922"/>
    <w:rsid w:val="007B35C7"/>
    <w:rsid w:val="007D04B7"/>
    <w:rsid w:val="008D0789"/>
    <w:rsid w:val="00984114"/>
    <w:rsid w:val="00A12767"/>
    <w:rsid w:val="00A21AD5"/>
    <w:rsid w:val="00A32E6F"/>
    <w:rsid w:val="00A33476"/>
    <w:rsid w:val="00AD3398"/>
    <w:rsid w:val="00AE23D9"/>
    <w:rsid w:val="00B02850"/>
    <w:rsid w:val="00B03EC0"/>
    <w:rsid w:val="00B8664E"/>
    <w:rsid w:val="00BD3B0E"/>
    <w:rsid w:val="00C63B87"/>
    <w:rsid w:val="00C815AB"/>
    <w:rsid w:val="00C836B6"/>
    <w:rsid w:val="00D61B87"/>
    <w:rsid w:val="00DF412F"/>
    <w:rsid w:val="00E24C89"/>
    <w:rsid w:val="00E32EEF"/>
    <w:rsid w:val="00EA7EE1"/>
    <w:rsid w:val="00EB1798"/>
    <w:rsid w:val="00EF52E6"/>
    <w:rsid w:val="00F046B9"/>
    <w:rsid w:val="00F23993"/>
    <w:rsid w:val="00FC01D7"/>
    <w:rsid w:val="00FC3F6E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75D14-9F86-4AF1-9B8F-C99CDDC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40</cp:revision>
  <dcterms:created xsi:type="dcterms:W3CDTF">2022-05-24T08:22:00Z</dcterms:created>
  <dcterms:modified xsi:type="dcterms:W3CDTF">2022-07-07T14:09:00Z</dcterms:modified>
</cp:coreProperties>
</file>