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139"/>
        <w:gridCol w:w="1619"/>
        <w:gridCol w:w="1185"/>
        <w:gridCol w:w="566"/>
        <w:gridCol w:w="1701"/>
        <w:gridCol w:w="485"/>
      </w:tblGrid>
      <w:tr w:rsidR="006C0FF2" w:rsidRPr="00782401" w:rsidTr="006C0FF2">
        <w:tc>
          <w:tcPr>
            <w:tcW w:w="3581" w:type="pct"/>
            <w:gridSpan w:val="3"/>
          </w:tcPr>
          <w:p w:rsidR="006C0FF2" w:rsidRPr="00782401" w:rsidRDefault="006C0FF2" w:rsidP="006C0FF2">
            <w:pPr>
              <w:rPr>
                <w:b/>
              </w:rPr>
            </w:pPr>
            <w:bookmarkStart w:id="0" w:name="_GoBack"/>
            <w:bookmarkEnd w:id="0"/>
            <w:r w:rsidRPr="00782401">
              <w:rPr>
                <w:b/>
              </w:rPr>
              <w:t>ДОГОВОР</w:t>
            </w:r>
          </w:p>
        </w:tc>
        <w:tc>
          <w:tcPr>
            <w:tcW w:w="292" w:type="pct"/>
          </w:tcPr>
          <w:p w:rsidR="006C0FF2" w:rsidRPr="00782401" w:rsidRDefault="006C0FF2" w:rsidP="006C0FF2">
            <w:pPr>
              <w:jc w:val="right"/>
            </w:pPr>
            <w:r w:rsidRPr="00782401">
              <w:t>№</w:t>
            </w:r>
          </w:p>
        </w:tc>
        <w:tc>
          <w:tcPr>
            <w:tcW w:w="877" w:type="pct"/>
            <w:tcBorders>
              <w:bottom w:val="single" w:sz="4" w:space="0" w:color="auto"/>
            </w:tcBorders>
          </w:tcPr>
          <w:p w:rsidR="006C0FF2" w:rsidRPr="00782401" w:rsidRDefault="006C0FF2" w:rsidP="006C0FF2">
            <w:pPr>
              <w:rPr>
                <w:b/>
                <w:lang w:val="en-US"/>
              </w:rPr>
            </w:pPr>
          </w:p>
        </w:tc>
        <w:tc>
          <w:tcPr>
            <w:tcW w:w="250" w:type="pct"/>
          </w:tcPr>
          <w:p w:rsidR="006C0FF2" w:rsidRPr="00782401" w:rsidRDefault="006C0FF2" w:rsidP="006C0FF2">
            <w:pPr>
              <w:rPr>
                <w:b/>
                <w:lang w:val="en-US"/>
              </w:rPr>
            </w:pPr>
          </w:p>
        </w:tc>
      </w:tr>
      <w:tr w:rsidR="006C0FF2" w:rsidRPr="00782401" w:rsidTr="006C0FF2">
        <w:tc>
          <w:tcPr>
            <w:tcW w:w="5000" w:type="pct"/>
            <w:gridSpan w:val="6"/>
            <w:vAlign w:val="bottom"/>
          </w:tcPr>
          <w:p w:rsidR="006C0FF2" w:rsidRPr="00782401" w:rsidRDefault="00B57CBB" w:rsidP="006C0FF2">
            <w:pPr>
              <w:rPr>
                <w:b/>
              </w:rPr>
            </w:pPr>
            <w:r w:rsidRPr="00782401">
              <w:rPr>
                <w:b/>
                <w:bCs/>
                <w:color w:val="000000"/>
              </w:rPr>
              <w:t>на проведение оценки соответствия судна Правилам РС</w:t>
            </w:r>
          </w:p>
        </w:tc>
      </w:tr>
      <w:tr w:rsidR="006C0FF2" w:rsidRPr="00782401" w:rsidTr="006C0FF2">
        <w:trPr>
          <w:trHeight w:val="233"/>
        </w:trPr>
        <w:tc>
          <w:tcPr>
            <w:tcW w:w="2135" w:type="pct"/>
            <w:tcBorders>
              <w:bottom w:val="single" w:sz="4" w:space="0" w:color="auto"/>
            </w:tcBorders>
          </w:tcPr>
          <w:p w:rsidR="006C0FF2" w:rsidRPr="00782401" w:rsidRDefault="006C0FF2" w:rsidP="006C0FF2"/>
        </w:tc>
        <w:tc>
          <w:tcPr>
            <w:tcW w:w="835" w:type="pct"/>
          </w:tcPr>
          <w:p w:rsidR="006C0FF2" w:rsidRPr="00782401" w:rsidRDefault="006C0FF2" w:rsidP="006C0FF2"/>
        </w:tc>
        <w:tc>
          <w:tcPr>
            <w:tcW w:w="2030" w:type="pct"/>
            <w:gridSpan w:val="4"/>
          </w:tcPr>
          <w:p w:rsidR="006C0FF2" w:rsidRPr="00782401" w:rsidRDefault="006C0FF2" w:rsidP="006C0FF2">
            <w:pPr>
              <w:jc w:val="right"/>
            </w:pPr>
            <w:r w:rsidRPr="00782401">
              <w:t>«____» ________________ 20____ г.</w:t>
            </w:r>
          </w:p>
        </w:tc>
      </w:tr>
      <w:tr w:rsidR="006C0FF2" w:rsidRPr="006C0FF2" w:rsidTr="006C0FF2">
        <w:trPr>
          <w:trHeight w:val="232"/>
        </w:trPr>
        <w:tc>
          <w:tcPr>
            <w:tcW w:w="2135" w:type="pct"/>
            <w:tcBorders>
              <w:top w:val="single" w:sz="4" w:space="0" w:color="auto"/>
            </w:tcBorders>
          </w:tcPr>
          <w:p w:rsidR="006C0FF2" w:rsidRPr="006C0FF2" w:rsidRDefault="006C0FF2" w:rsidP="00CC31DD">
            <w:pPr>
              <w:jc w:val="center"/>
              <w:rPr>
                <w:sz w:val="16"/>
                <w:lang w:val="en-US"/>
              </w:rPr>
            </w:pPr>
            <w:r w:rsidRPr="006C0FF2">
              <w:rPr>
                <w:sz w:val="16"/>
                <w:lang w:val="en-US"/>
              </w:rPr>
              <w:t>(</w:t>
            </w:r>
            <w:r w:rsidRPr="006C0FF2">
              <w:rPr>
                <w:sz w:val="16"/>
              </w:rPr>
              <w:t>город, страна</w:t>
            </w:r>
            <w:r w:rsidRPr="006C0FF2">
              <w:rPr>
                <w:sz w:val="16"/>
                <w:lang w:val="en-US"/>
              </w:rPr>
              <w:t>)</w:t>
            </w:r>
          </w:p>
        </w:tc>
        <w:tc>
          <w:tcPr>
            <w:tcW w:w="835" w:type="pct"/>
          </w:tcPr>
          <w:p w:rsidR="006C0FF2" w:rsidRPr="006C0FF2" w:rsidRDefault="006C0FF2" w:rsidP="006C0FF2">
            <w:pPr>
              <w:rPr>
                <w:sz w:val="16"/>
                <w:lang w:val="en-US"/>
              </w:rPr>
            </w:pPr>
          </w:p>
        </w:tc>
        <w:tc>
          <w:tcPr>
            <w:tcW w:w="2030" w:type="pct"/>
            <w:gridSpan w:val="4"/>
          </w:tcPr>
          <w:p w:rsidR="006C0FF2" w:rsidRPr="006C0FF2" w:rsidRDefault="006C0FF2" w:rsidP="006C0FF2">
            <w:pPr>
              <w:rPr>
                <w:sz w:val="16"/>
                <w:lang w:val="en-US"/>
              </w:rPr>
            </w:pPr>
          </w:p>
        </w:tc>
      </w:tr>
    </w:tbl>
    <w:p w:rsidR="006C0FF2" w:rsidRPr="00782401" w:rsidRDefault="006C0FF2">
      <w:pPr>
        <w:rPr>
          <w:lang w:val="en-US"/>
        </w:rPr>
      </w:pPr>
    </w:p>
    <w:tbl>
      <w:tblPr>
        <w:tblW w:w="5000" w:type="pct"/>
        <w:tblLook w:val="00A0" w:firstRow="1" w:lastRow="0" w:firstColumn="1" w:lastColumn="0" w:noHBand="0" w:noVBand="0"/>
      </w:tblPr>
      <w:tblGrid>
        <w:gridCol w:w="1691"/>
        <w:gridCol w:w="1231"/>
        <w:gridCol w:w="1057"/>
        <w:gridCol w:w="869"/>
        <w:gridCol w:w="2125"/>
        <w:gridCol w:w="2722"/>
      </w:tblGrid>
      <w:tr w:rsidR="00B57CBB" w:rsidRPr="00B57CBB" w:rsidTr="00855572">
        <w:tc>
          <w:tcPr>
            <w:tcW w:w="5000" w:type="pct"/>
            <w:gridSpan w:val="6"/>
          </w:tcPr>
          <w:p w:rsidR="00B57CBB" w:rsidRPr="00B57CBB" w:rsidRDefault="00B57CBB" w:rsidP="00B57CBB">
            <w:pPr>
              <w:spacing w:after="120"/>
              <w:jc w:val="both"/>
              <w:rPr>
                <w:b/>
              </w:rPr>
            </w:pPr>
            <w:r w:rsidRPr="00B57CBB">
              <w:rPr>
                <w:b/>
                <w:bCs/>
              </w:rPr>
              <w:t>Федеральное автономное учреждение</w:t>
            </w:r>
            <w:r w:rsidRPr="00B57CBB">
              <w:rPr>
                <w:b/>
                <w:bCs/>
                <w:noProof/>
              </w:rPr>
              <w:t xml:space="preserve"> «</w:t>
            </w:r>
            <w:r w:rsidRPr="00B57CBB">
              <w:rPr>
                <w:b/>
                <w:bCs/>
              </w:rPr>
              <w:t xml:space="preserve">Российский морской регистр судоходства» </w:t>
            </w:r>
            <w:r w:rsidRPr="00B57CBB">
              <w:rPr>
                <w:b/>
              </w:rPr>
              <w:t xml:space="preserve">(далее – Регистр, РС) в лице </w:t>
            </w:r>
            <w:r w:rsidRPr="00B57CBB">
              <w:rPr>
                <w:b/>
                <w:bCs/>
              </w:rPr>
              <w:t xml:space="preserve">________________, </w:t>
            </w:r>
            <w:r w:rsidRPr="00B57CBB">
              <w:rPr>
                <w:b/>
              </w:rPr>
              <w:t xml:space="preserve">действующего на основании </w:t>
            </w:r>
            <w:r w:rsidRPr="00B57CBB">
              <w:rPr>
                <w:b/>
                <w:bCs/>
              </w:rPr>
              <w:t>________________</w:t>
            </w:r>
            <w:r w:rsidRPr="00B57CBB">
              <w:rPr>
                <w:b/>
              </w:rPr>
              <w:t xml:space="preserve">, с одной стороны, и Судовладелец </w:t>
            </w:r>
            <w:r w:rsidRPr="00B57CBB">
              <w:rPr>
                <w:b/>
                <w:bCs/>
              </w:rPr>
              <w:t>________________</w:t>
            </w:r>
            <w:r w:rsidRPr="00B57CBB">
              <w:rPr>
                <w:b/>
              </w:rPr>
              <w:t xml:space="preserve"> (далее</w:t>
            </w:r>
            <w:r w:rsidRPr="00B57CBB">
              <w:rPr>
                <w:b/>
                <w:noProof/>
              </w:rPr>
              <w:t xml:space="preserve"> –</w:t>
            </w:r>
            <w:r w:rsidRPr="00B57CBB">
              <w:rPr>
                <w:b/>
              </w:rPr>
              <w:t xml:space="preserve"> Заявитель) в лице </w:t>
            </w:r>
            <w:r w:rsidRPr="00B57CBB">
              <w:rPr>
                <w:b/>
                <w:bCs/>
              </w:rPr>
              <w:t>________________</w:t>
            </w:r>
            <w:r w:rsidRPr="00B57CBB">
              <w:rPr>
                <w:b/>
              </w:rPr>
              <w:t xml:space="preserve">, действующего на основании </w:t>
            </w:r>
            <w:r w:rsidRPr="00B57CBB">
              <w:rPr>
                <w:b/>
                <w:bCs/>
              </w:rPr>
              <w:t>________________</w:t>
            </w:r>
            <w:r w:rsidRPr="00B57CBB">
              <w:rPr>
                <w:b/>
              </w:rPr>
              <w:t xml:space="preserve">, </w:t>
            </w:r>
            <w:r w:rsidRPr="00B57CBB">
              <w:rPr>
                <w:b/>
                <w:lang w:val="en-US"/>
              </w:rPr>
              <w:t>c</w:t>
            </w:r>
            <w:r w:rsidRPr="00B57CBB">
              <w:rPr>
                <w:b/>
              </w:rPr>
              <w:t xml:space="preserve"> другой стороны (далее – Стороны), заключили настоящий договор о нижеследующем:</w:t>
            </w:r>
          </w:p>
        </w:tc>
      </w:tr>
      <w:tr w:rsidR="00B57CBB" w:rsidRPr="00B57CBB" w:rsidTr="00855572">
        <w:tc>
          <w:tcPr>
            <w:tcW w:w="5000" w:type="pct"/>
            <w:gridSpan w:val="6"/>
          </w:tcPr>
          <w:p w:rsidR="00B57CBB" w:rsidRPr="00B57CBB" w:rsidRDefault="00B57CBB" w:rsidP="00B57CBB">
            <w:pPr>
              <w:spacing w:after="120"/>
              <w:jc w:val="both"/>
              <w:rPr>
                <w:b/>
                <w:bCs/>
              </w:rPr>
            </w:pPr>
            <w:r w:rsidRPr="00B57CBB">
              <w:rPr>
                <w:b/>
                <w:bCs/>
              </w:rPr>
              <w:t>1. ПРЕДМЕТ ДОГОВОРА</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1.1 По обращению Заявителя Регистр оказывает услуги по проведению оценки соответствия судна Правилам РС (далее – применимые требования, оценка соответствия).</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1.2 Услуги, оказываемые Регистром в рамках настоящего договора, не являются первоначальным освидетельствованием (далее – освидетельствование) и/или классификацией указанного ниже судна.</w:t>
            </w:r>
          </w:p>
        </w:tc>
      </w:tr>
      <w:tr w:rsidR="00B57CBB" w:rsidRPr="007176E8" w:rsidTr="00855572">
        <w:tc>
          <w:tcPr>
            <w:tcW w:w="872"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pPr>
              <w:rPr>
                <w:lang w:val="en-US"/>
              </w:rPr>
            </w:pPr>
            <w:r w:rsidRPr="007176E8">
              <w:t>Название</w:t>
            </w:r>
            <w:r w:rsidRPr="007176E8">
              <w:rPr>
                <w:lang w:val="en-US"/>
              </w:rPr>
              <w:t xml:space="preserve"> </w:t>
            </w:r>
            <w:r w:rsidRPr="007176E8">
              <w:t>судна</w:t>
            </w:r>
          </w:p>
        </w:tc>
        <w:tc>
          <w:tcPr>
            <w:tcW w:w="1628"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rPr>
                <w:lang w:val="en-US"/>
              </w:rPr>
            </w:pPr>
          </w:p>
        </w:tc>
        <w:tc>
          <w:tcPr>
            <w:tcW w:w="1096"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pPr>
              <w:rPr>
                <w:lang w:val="en-US"/>
              </w:rPr>
            </w:pPr>
            <w:r>
              <w:rPr>
                <w:lang w:val="en-GB"/>
              </w:rPr>
              <w:t>ИМО №</w:t>
            </w:r>
          </w:p>
        </w:tc>
        <w:tc>
          <w:tcPr>
            <w:tcW w:w="1404"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rPr>
                <w:lang w:val="en-US"/>
              </w:rPr>
            </w:pPr>
          </w:p>
        </w:tc>
      </w:tr>
      <w:tr w:rsidR="00B57CBB" w:rsidRPr="007176E8" w:rsidTr="00855572">
        <w:tc>
          <w:tcPr>
            <w:tcW w:w="1507" w:type="pct"/>
            <w:gridSpan w:val="2"/>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Классификационное об</w:t>
            </w:r>
            <w:r w:rsidR="00D779FB">
              <w:t>щество, чей класс имеет судно</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c>
          <w:tcPr>
            <w:tcW w:w="1096"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Существу</w:t>
            </w:r>
            <w:r>
              <w:t>ющий символ Класса</w:t>
            </w:r>
          </w:p>
        </w:tc>
        <w:tc>
          <w:tcPr>
            <w:tcW w:w="1404"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r>
      <w:tr w:rsidR="00B57CBB" w:rsidRPr="007176E8" w:rsidTr="00855572">
        <w:tc>
          <w:tcPr>
            <w:tcW w:w="2052"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Пр</w:t>
            </w:r>
            <w:r w:rsidR="00D779FB">
              <w:t>едполагаемый символ Класса РС</w:t>
            </w:r>
          </w:p>
        </w:tc>
        <w:tc>
          <w:tcPr>
            <w:tcW w:w="2948"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r>
      <w:tr w:rsidR="00B57CBB" w:rsidRPr="007176E8" w:rsidTr="00855572">
        <w:tc>
          <w:tcPr>
            <w:tcW w:w="2052"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 xml:space="preserve">Дополнительная информация о судне </w:t>
            </w:r>
            <w:r w:rsidRPr="007176E8">
              <w:br/>
              <w:t>(тип, год по</w:t>
            </w:r>
            <w:r w:rsidR="00D779FB">
              <w:t>стройки, валовая вместимость)</w:t>
            </w:r>
          </w:p>
        </w:tc>
        <w:tc>
          <w:tcPr>
            <w:tcW w:w="2948"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r>
      <w:tr w:rsidR="00B57CBB" w:rsidRPr="00B57CBB" w:rsidTr="00855572">
        <w:tc>
          <w:tcPr>
            <w:tcW w:w="5000" w:type="pct"/>
            <w:gridSpan w:val="6"/>
          </w:tcPr>
          <w:p w:rsidR="00B57CBB" w:rsidRPr="00B57CBB" w:rsidRDefault="00B57CBB" w:rsidP="00B57CBB">
            <w:pPr>
              <w:widowControl w:val="0"/>
              <w:autoSpaceDE w:val="0"/>
              <w:autoSpaceDN w:val="0"/>
              <w:adjustRightInd w:val="0"/>
              <w:jc w:val="both"/>
              <w:rPr>
                <w:bCs/>
              </w:rPr>
            </w:pP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rPr>
                <w:bCs/>
              </w:rPr>
            </w:pPr>
            <w:r w:rsidRPr="00B57CBB">
              <w:rPr>
                <w:b/>
                <w:bCs/>
              </w:rPr>
              <w:t>2. ОБЩИЕ ПОЛОЖЕНИЯ</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rPr>
                <w:b/>
                <w:bCs/>
              </w:rPr>
            </w:pPr>
            <w:r w:rsidRPr="00B57CBB">
              <w:rPr>
                <w:bCs/>
              </w:rPr>
              <w:t>2.1 Применимые требования являются составной и неотъемлемой частью настоящего договора.</w:t>
            </w:r>
          </w:p>
        </w:tc>
      </w:tr>
      <w:tr w:rsidR="00B57CBB" w:rsidRPr="00B57CBB" w:rsidTr="00855572">
        <w:tc>
          <w:tcPr>
            <w:tcW w:w="5000" w:type="pct"/>
            <w:gridSpan w:val="6"/>
          </w:tcPr>
          <w:p w:rsidR="00B57CBB" w:rsidRPr="00117AB3" w:rsidRDefault="00B57CBB" w:rsidP="00B57CBB">
            <w:pPr>
              <w:spacing w:after="120"/>
              <w:jc w:val="both"/>
              <w:rPr>
                <w:b/>
                <w:bCs/>
              </w:rPr>
            </w:pPr>
            <w:r w:rsidRPr="00B57CBB">
              <w:t>2.2 До начала оказания услуг по настоящему Договору Регистром определяется минимальный объем документации, которая должна быть представлена на рассмотрение в Регистр по отдельному договору</w:t>
            </w:r>
            <w:r w:rsidR="00117AB3" w:rsidRPr="00117AB3">
              <w:t>.</w:t>
            </w:r>
          </w:p>
        </w:tc>
      </w:tr>
      <w:tr w:rsidR="00B57CBB" w:rsidRPr="00B57CBB" w:rsidTr="00855572">
        <w:tc>
          <w:tcPr>
            <w:tcW w:w="5000" w:type="pct"/>
            <w:gridSpan w:val="6"/>
          </w:tcPr>
          <w:p w:rsidR="00B57CBB" w:rsidRPr="00B57CBB" w:rsidRDefault="00B57CBB" w:rsidP="00B57CBB">
            <w:pPr>
              <w:spacing w:after="120"/>
              <w:jc w:val="both"/>
            </w:pPr>
            <w:r w:rsidRPr="00B57CBB">
              <w:t>2.3 Оценка соответствия судна выполняется штатными инспекторами Регистра соответствующих специальностей, имеющими квалификацию для выполнения первоначальных освидетельствований судов в эксплуатации, в количестве, достаточном для ее полного и качественного проведения, в зависимости от характеристик судна, влияющих на сложность выполнения работы, либо, по решению Технического комитета РС, тремя штатными инспекторами по основным специальностям (корпусник, механик, электромеханик), в соответствии с чек-листом по утвержденной Регистром форме.</w:t>
            </w:r>
          </w:p>
        </w:tc>
      </w:tr>
      <w:tr w:rsidR="00B57CBB" w:rsidRPr="00B57CBB" w:rsidTr="00855572">
        <w:tc>
          <w:tcPr>
            <w:tcW w:w="5000" w:type="pct"/>
            <w:gridSpan w:val="6"/>
          </w:tcPr>
          <w:p w:rsidR="00B57CBB" w:rsidRPr="00B57CBB" w:rsidRDefault="00B57CBB" w:rsidP="00B57CBB">
            <w:pPr>
              <w:spacing w:after="120"/>
              <w:jc w:val="both"/>
            </w:pPr>
            <w:r w:rsidRPr="00B57CBB">
              <w:t>2.4 Оценка соответствия судна, проводимая Регистром, не снимает с судовладельца, его представителей и экипажа ответственности и обязанности по безопасному управлению и эксплуатации судна, его систем и механизмов.</w:t>
            </w:r>
          </w:p>
        </w:tc>
      </w:tr>
      <w:tr w:rsidR="00B57CBB" w:rsidRPr="00B57CBB" w:rsidTr="00855572">
        <w:tc>
          <w:tcPr>
            <w:tcW w:w="5000" w:type="pct"/>
            <w:gridSpan w:val="6"/>
          </w:tcPr>
          <w:p w:rsidR="00B57CBB" w:rsidRPr="00B57CBB" w:rsidRDefault="00B57CBB" w:rsidP="00B57CBB">
            <w:pPr>
              <w:spacing w:after="120"/>
              <w:jc w:val="both"/>
            </w:pPr>
            <w:r w:rsidRPr="00B57CBB">
              <w:t>2.5 Инспекторы Регистра обязаны соблюдать, а Заявитель обязан обеспечить требования техники безопасности, установленные в документах Регистра.</w:t>
            </w:r>
          </w:p>
        </w:tc>
      </w:tr>
      <w:tr w:rsidR="00B57CBB" w:rsidRPr="00B57CBB" w:rsidTr="00855572">
        <w:tc>
          <w:tcPr>
            <w:tcW w:w="5000" w:type="pct"/>
            <w:gridSpan w:val="6"/>
          </w:tcPr>
          <w:p w:rsidR="00B57CBB" w:rsidRPr="00B57CBB" w:rsidRDefault="00B57CBB" w:rsidP="00B57CBB">
            <w:pPr>
              <w:spacing w:after="120"/>
              <w:jc w:val="both"/>
            </w:pPr>
            <w:r w:rsidRPr="00B57CBB">
              <w:t>2.6 При несоблюдении Заявителем техники безопасности или при обнаружении дефектов, влияющих на безопасность проведения оценки соответствия судна, инспектор Регистра обязан отказаться от проведения оценки соответствия судна.</w:t>
            </w:r>
          </w:p>
        </w:tc>
      </w:tr>
      <w:tr w:rsidR="00B57CBB" w:rsidRPr="00B57CBB" w:rsidTr="00855572">
        <w:tc>
          <w:tcPr>
            <w:tcW w:w="5000" w:type="pct"/>
            <w:gridSpan w:val="6"/>
          </w:tcPr>
          <w:p w:rsidR="00B57CBB" w:rsidRPr="00B57CBB" w:rsidRDefault="00B57CBB" w:rsidP="00B57CBB">
            <w:pPr>
              <w:spacing w:after="120"/>
              <w:jc w:val="both"/>
            </w:pPr>
            <w:r w:rsidRPr="00B57CBB">
              <w:t>2.7 В случае обнаружения в процессе проведения оценки соответствия несоответствий судна применимым требованиям Правил РС, Регистром оформляется сводный перечень несоответствий (далее – несоответствия).</w:t>
            </w:r>
          </w:p>
        </w:tc>
      </w:tr>
      <w:tr w:rsidR="00B57CBB" w:rsidRPr="00B57CBB" w:rsidTr="00855572">
        <w:tc>
          <w:tcPr>
            <w:tcW w:w="5000" w:type="pct"/>
            <w:gridSpan w:val="6"/>
          </w:tcPr>
          <w:p w:rsidR="00B57CBB" w:rsidRPr="00B57CBB" w:rsidRDefault="00B57CBB" w:rsidP="00B57CBB">
            <w:pPr>
              <w:spacing w:after="120"/>
              <w:jc w:val="both"/>
            </w:pPr>
            <w:r w:rsidRPr="00B57CBB">
              <w:t>2.8 О выявленных несоответствиях заявитель информируется письмом-заключением Регистра.</w:t>
            </w:r>
          </w:p>
        </w:tc>
      </w:tr>
      <w:tr w:rsidR="00B57CBB" w:rsidRPr="00B57CBB" w:rsidTr="00855572">
        <w:tc>
          <w:tcPr>
            <w:tcW w:w="5000" w:type="pct"/>
            <w:gridSpan w:val="6"/>
          </w:tcPr>
          <w:p w:rsidR="00B57CBB" w:rsidRPr="00B57CBB" w:rsidRDefault="00B57CBB" w:rsidP="00B57CBB">
            <w:pPr>
              <w:spacing w:after="120"/>
              <w:jc w:val="both"/>
            </w:pPr>
            <w:r w:rsidRPr="00B57CBB">
              <w:t>2.9 Если в ходе оценки соответствия судна будут выявлены несоответствия применимым требованиям, как это указано выше, которые не могут быть устранены, эквивалентные (равноценные) замены могут быть приняты Регистром только при представлении Заявителем результатов испытаний, расчетов или иных действий, выполненных признанными Регистром организациями, позволяющих установить, что в отношении судна соблюдается требуемый уровень безопасности. Перечень эквивалентных (равноценных) замен рассматривается Техническим комитетом РС. В отношении судов, плавающих по Государственным флагом Российской Федерации, эквивалентные (равноценные) замены должны быть согласованы Заявителем с Морской Администрацией России в лице Департамента государственной политики в области морского и речного транспорта Минтранса России. Освобождения (изъятия) от выполнения требований международных конвенций предоставляются в соответствии с Правилами, утвержденными постановлением Правительства Российской Федерации от 24 декабря 2008 г. №1012.</w:t>
            </w:r>
          </w:p>
        </w:tc>
      </w:tr>
      <w:tr w:rsidR="00B57CBB" w:rsidRPr="00B57CBB" w:rsidTr="00855572">
        <w:tc>
          <w:tcPr>
            <w:tcW w:w="5000" w:type="pct"/>
            <w:gridSpan w:val="6"/>
          </w:tcPr>
          <w:p w:rsidR="00B57CBB" w:rsidRPr="00B57CBB" w:rsidRDefault="00B57CBB" w:rsidP="00B57CBB">
            <w:pPr>
              <w:spacing w:after="120"/>
              <w:jc w:val="both"/>
            </w:pPr>
            <w:r w:rsidRPr="00B57CBB">
              <w:lastRenderedPageBreak/>
              <w:t>2.10 Если в ходе оценки соответствия судна у Регистра возникают сомнения по поводу соответствия судна, его отдельных частей, механизмов, оборудования, использованных на судне материалов и изделий, других объектов применимым требованиям, Регистр имеет право требовать проведение дополнительных проверок, испытаний, представления расчетов, других технических обоснований, позволяющих установить соответствие судна применимым требованиям, которые выполняются Заявителем самостоятельно или на основании договоров с признанными Регистром организациями, стоимость услуг которых не включена в стоимость услуг по настоящему Договору. Указанные документы рассматриваются в Главном управлении Регистра в течение 30 рабочих дней со дня их получения Регистром на основании отдельного договора.</w:t>
            </w:r>
          </w:p>
        </w:tc>
      </w:tr>
      <w:tr w:rsidR="00B57CBB" w:rsidRPr="00B57CBB" w:rsidTr="00855572">
        <w:tc>
          <w:tcPr>
            <w:tcW w:w="5000" w:type="pct"/>
            <w:gridSpan w:val="6"/>
          </w:tcPr>
          <w:p w:rsidR="00B57CBB" w:rsidRPr="00B57CBB" w:rsidRDefault="00B57CBB" w:rsidP="00B57CBB">
            <w:pPr>
              <w:spacing w:after="120"/>
              <w:jc w:val="both"/>
            </w:pPr>
            <w:r w:rsidRPr="00B57CBB">
              <w:t>2.11 При разногласиях по техническим вопросам между Заявителем и инспектором Регистра вопрос подлежит передаче для решения непосредственно в вышестоящую инстанцию Регистра, которая свое решение обязана дать в трехдневный срок со дня поступления материалов по разногласиям. Если спорный вопрос передан на разрешение в Главное управление Регистра, то Заявитель обязуется предоставить копии заключения инспектора и решения соответствующих инстанций Регистра с обоснованием разногласий. Главное управление Регистра в недельный срок с момента получения им материалов разногласий от Заявителя выносит окончательное решение, принимая во внимание позицию Морской Администрации (МА) флага (при ее наличии), обязательное для обеих Сторон.</w:t>
            </w:r>
          </w:p>
        </w:tc>
      </w:tr>
      <w:tr w:rsidR="00B57CBB" w:rsidRPr="00B57CBB" w:rsidTr="00855572">
        <w:tc>
          <w:tcPr>
            <w:tcW w:w="5000" w:type="pct"/>
            <w:gridSpan w:val="6"/>
          </w:tcPr>
          <w:p w:rsidR="00B57CBB" w:rsidRPr="00B57CBB" w:rsidRDefault="00B57CBB" w:rsidP="00B57CBB">
            <w:pPr>
              <w:spacing w:after="120"/>
              <w:jc w:val="both"/>
            </w:pPr>
            <w:r w:rsidRPr="00B57CBB">
              <w:t>2.12 Термины, использованные в настоящем договоре, толкуются в соответствии с тем, как они определены применимыми требованиями.</w:t>
            </w:r>
          </w:p>
        </w:tc>
      </w:tr>
      <w:tr w:rsidR="00B57CBB" w:rsidRPr="00B57CBB" w:rsidTr="00855572">
        <w:tc>
          <w:tcPr>
            <w:tcW w:w="5000" w:type="pct"/>
            <w:gridSpan w:val="6"/>
          </w:tcPr>
          <w:p w:rsidR="00B57CBB" w:rsidRPr="00B57CBB" w:rsidRDefault="00B57CBB" w:rsidP="00B57CBB">
            <w:pPr>
              <w:spacing w:after="120"/>
              <w:jc w:val="both"/>
            </w:pPr>
            <w:r w:rsidRPr="00B57CBB">
              <w:t xml:space="preserve">2.13 Общие условия оказания услуг Российским морским регистром судоходства являются составной и неотъемлемой частью настоящего договора </w:t>
            </w:r>
            <w:r w:rsidR="00C56744">
              <w:t xml:space="preserve">и применяются </w:t>
            </w:r>
            <w:r w:rsidRPr="00B57CBB">
              <w:t>в части, ему не противоречащей (</w:t>
            </w:r>
            <w:hyperlink r:id="rId8" w:history="1">
              <w:r w:rsidRPr="00B57CBB">
                <w:rPr>
                  <w:color w:val="0000FF"/>
                  <w:u w:val="single"/>
                </w:rPr>
                <w:t>www.rs-class.org/conditions-ru</w:t>
              </w:r>
            </w:hyperlink>
            <w:r w:rsidRPr="00B57CBB">
              <w:t>).</w:t>
            </w:r>
          </w:p>
        </w:tc>
      </w:tr>
      <w:tr w:rsidR="00B57CBB" w:rsidRPr="00B57CBB" w:rsidTr="00855572">
        <w:tc>
          <w:tcPr>
            <w:tcW w:w="5000" w:type="pct"/>
            <w:gridSpan w:val="6"/>
          </w:tcPr>
          <w:p w:rsidR="00B57CBB" w:rsidRPr="00B57CBB" w:rsidRDefault="00B57CBB" w:rsidP="00B57CBB">
            <w:pPr>
              <w:spacing w:after="120"/>
              <w:jc w:val="both"/>
              <w:rPr>
                <w:b/>
                <w:bCs/>
              </w:rPr>
            </w:pPr>
            <w:r w:rsidRPr="00B57CBB">
              <w:rPr>
                <w:b/>
                <w:bCs/>
              </w:rPr>
              <w:t>3. ОБЯЗАТЕЛЬСТВА СТОРОН</w:t>
            </w:r>
          </w:p>
        </w:tc>
      </w:tr>
      <w:tr w:rsidR="00B57CBB" w:rsidRPr="00B57CBB" w:rsidTr="00855572">
        <w:tc>
          <w:tcPr>
            <w:tcW w:w="5000" w:type="pct"/>
            <w:gridSpan w:val="6"/>
          </w:tcPr>
          <w:p w:rsidR="00B57CBB" w:rsidRPr="00B57CBB" w:rsidRDefault="00B57CBB" w:rsidP="00B57CBB">
            <w:pPr>
              <w:jc w:val="both"/>
              <w:rPr>
                <w:bCs/>
              </w:rPr>
            </w:pPr>
            <w:r w:rsidRPr="00B57CBB">
              <w:t>3.1 Регистр обязуется:</w:t>
            </w:r>
          </w:p>
        </w:tc>
      </w:tr>
      <w:tr w:rsidR="00B57CBB" w:rsidRPr="00B57CBB" w:rsidTr="00855572">
        <w:tc>
          <w:tcPr>
            <w:tcW w:w="5000" w:type="pct"/>
            <w:gridSpan w:val="6"/>
          </w:tcPr>
          <w:p w:rsidR="00B57CBB" w:rsidRPr="00B57CBB" w:rsidRDefault="00B57CBB" w:rsidP="00D970BA">
            <w:pPr>
              <w:jc w:val="both"/>
            </w:pPr>
            <w:r w:rsidRPr="00B57CBB">
              <w:t>3.1.1 Провести оценку соответствия судна штатными инспекторами Регистра соответствующих специальностей, имеющими достаточную квалификацию, в соответствии с чек-листом, в сроки, согласованные Сторонами в порядке, предусмотренном п.</w:t>
            </w:r>
            <w:r w:rsidR="00D970BA">
              <w:t>6</w:t>
            </w:r>
            <w:r w:rsidRPr="00B57CBB">
              <w:t>.1 настоящего Договора;</w:t>
            </w:r>
          </w:p>
        </w:tc>
      </w:tr>
      <w:tr w:rsidR="00B57CBB" w:rsidRPr="00B57CBB" w:rsidTr="00855572">
        <w:tc>
          <w:tcPr>
            <w:tcW w:w="5000" w:type="pct"/>
            <w:gridSpan w:val="6"/>
          </w:tcPr>
          <w:p w:rsidR="00B57CBB" w:rsidRPr="00B57CBB" w:rsidRDefault="00B57CBB" w:rsidP="00B57CBB">
            <w:pPr>
              <w:jc w:val="both"/>
            </w:pPr>
            <w:r w:rsidRPr="00B57CBB">
              <w:t>3.1.2 Своевременно информировать Заявителя обо всех изменениях и дополнениях требований Регистра. Новые требования Регистра, вступившие в силу в период действия настоящего договора, применяются по согласованию Сторон, если они не признаны Главным управлением Регистра или Морской Администрацией обязательными для безотлагательного внедрения;</w:t>
            </w:r>
          </w:p>
        </w:tc>
      </w:tr>
      <w:tr w:rsidR="00B57CBB" w:rsidRPr="00B57CBB" w:rsidTr="00855572">
        <w:tc>
          <w:tcPr>
            <w:tcW w:w="5000" w:type="pct"/>
            <w:gridSpan w:val="6"/>
          </w:tcPr>
          <w:p w:rsidR="00B57CBB" w:rsidRPr="00B57CBB" w:rsidRDefault="00B57CBB" w:rsidP="00B57CBB">
            <w:pPr>
              <w:spacing w:after="120"/>
              <w:jc w:val="both"/>
            </w:pPr>
            <w:r w:rsidRPr="00B57CBB">
              <w:t>3.1.3 По результатам рассмотрения в Главном управлении РС сводного перечня несоответствий, выявленных при оценке соответствия судна, Регистр обязуется в течение 10 рабочих дней направить Заявителю письмо-заключение, в котором указываются сведения о выявленных несоответствиях.</w:t>
            </w:r>
          </w:p>
        </w:tc>
      </w:tr>
      <w:tr w:rsidR="00B57CBB" w:rsidRPr="00B57CBB" w:rsidTr="00855572">
        <w:tc>
          <w:tcPr>
            <w:tcW w:w="5000" w:type="pct"/>
            <w:gridSpan w:val="6"/>
          </w:tcPr>
          <w:p w:rsidR="00B57CBB" w:rsidRPr="00B57CBB" w:rsidRDefault="00B57CBB" w:rsidP="00B57CBB">
            <w:pPr>
              <w:jc w:val="both"/>
            </w:pPr>
            <w:r w:rsidRPr="00B57CBB">
              <w:t>3.2 Заявитель обязуется:</w:t>
            </w:r>
          </w:p>
        </w:tc>
      </w:tr>
      <w:tr w:rsidR="00B57CBB" w:rsidRPr="00B57CBB" w:rsidTr="00855572">
        <w:tc>
          <w:tcPr>
            <w:tcW w:w="5000" w:type="pct"/>
            <w:gridSpan w:val="6"/>
          </w:tcPr>
          <w:p w:rsidR="00B57CBB" w:rsidRPr="00B57CBB" w:rsidRDefault="00B57CBB" w:rsidP="00B57CBB">
            <w:pPr>
              <w:jc w:val="both"/>
            </w:pPr>
            <w:r w:rsidRPr="00B57CBB">
              <w:t>3.2.1 Выполнять все положения настоящего договора; выполнять обоснованные нормативными документами указания инспекторов Регистра, касающиеся услуг, определенных настоящим договором;</w:t>
            </w:r>
          </w:p>
        </w:tc>
      </w:tr>
      <w:tr w:rsidR="00B57CBB" w:rsidRPr="00B57CBB" w:rsidTr="00855572">
        <w:tc>
          <w:tcPr>
            <w:tcW w:w="5000" w:type="pct"/>
            <w:gridSpan w:val="6"/>
          </w:tcPr>
          <w:p w:rsidR="00B57CBB" w:rsidRPr="00B57CBB" w:rsidRDefault="00B57CBB" w:rsidP="00B57CBB">
            <w:pPr>
              <w:spacing w:after="120"/>
              <w:jc w:val="both"/>
            </w:pPr>
            <w:r w:rsidRPr="00B57CBB">
              <w:t>3.2.2 Производить оплату услуг Регистра в соответствии с п.4 настоящего договора.</w:t>
            </w:r>
          </w:p>
        </w:tc>
      </w:tr>
      <w:tr w:rsidR="00B57CBB" w:rsidRPr="00B57CBB" w:rsidTr="00855572">
        <w:tc>
          <w:tcPr>
            <w:tcW w:w="5000" w:type="pct"/>
            <w:gridSpan w:val="6"/>
          </w:tcPr>
          <w:p w:rsidR="00B57CBB" w:rsidRPr="00B57CBB" w:rsidRDefault="00B57CBB" w:rsidP="00B57CBB">
            <w:pPr>
              <w:spacing w:after="120"/>
              <w:jc w:val="both"/>
            </w:pPr>
            <w:r w:rsidRPr="00B57CBB">
              <w:t>3.3 Срок исполнения обязательств сторонами по настоящему договору: ДД.ММ.ГГГГ.</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rPr>
                <w:b/>
                <w:bCs/>
              </w:rPr>
              <w:t>4. СТОИМОСТЬ УСЛУГ И УСЛОВИЯ ОПЛАТЫ</w:t>
            </w:r>
          </w:p>
        </w:tc>
      </w:tr>
      <w:tr w:rsidR="00B57CBB" w:rsidRPr="00B57CBB" w:rsidTr="00855572">
        <w:tc>
          <w:tcPr>
            <w:tcW w:w="5000" w:type="pct"/>
            <w:gridSpan w:val="6"/>
          </w:tcPr>
          <w:p w:rsidR="00B57CBB" w:rsidRPr="00B57CBB" w:rsidRDefault="00B57CBB" w:rsidP="00B57CBB">
            <w:pPr>
              <w:jc w:val="both"/>
            </w:pPr>
            <w:r w:rsidRPr="00B57CBB">
              <w:t>4.1 Стоимость услуг Регистра за оценку соответствия судна по настоящему договору определяется в соответствии с Общими условиями оказания услуг Регистром.</w:t>
            </w:r>
          </w:p>
        </w:tc>
      </w:tr>
      <w:tr w:rsidR="00B57CBB" w:rsidRPr="00B57CBB" w:rsidTr="00855572">
        <w:tc>
          <w:tcPr>
            <w:tcW w:w="5000" w:type="pct"/>
            <w:gridSpan w:val="6"/>
          </w:tcPr>
          <w:p w:rsidR="00B57CBB" w:rsidRPr="00B57CBB" w:rsidRDefault="00B57CBB" w:rsidP="00B57CBB">
            <w:pPr>
              <w:spacing w:after="120"/>
              <w:jc w:val="both"/>
            </w:pPr>
            <w:r w:rsidRPr="00B57CBB">
              <w:t>В указанную сумму не включена плата за услуги, не являющиеся предметом настоящего Договора.</w:t>
            </w:r>
          </w:p>
        </w:tc>
      </w:tr>
      <w:tr w:rsidR="00B57CBB" w:rsidRPr="00B57CBB" w:rsidTr="00855572">
        <w:tc>
          <w:tcPr>
            <w:tcW w:w="5000" w:type="pct"/>
            <w:gridSpan w:val="6"/>
          </w:tcPr>
          <w:p w:rsidR="00B57CBB" w:rsidRPr="00B57CBB" w:rsidRDefault="00B57CBB" w:rsidP="00B57CBB">
            <w:pPr>
              <w:jc w:val="both"/>
            </w:pPr>
            <w:r w:rsidRPr="00B57CBB">
              <w:t>4.2 В течение 10 рабочих дней с момента подписания настоящего договора Заявитель производит 100%-ю предварительную оплату в размере:</w:t>
            </w:r>
          </w:p>
        </w:tc>
      </w:tr>
      <w:tr w:rsidR="00B57CBB" w:rsidRPr="00B57CBB" w:rsidTr="00855572">
        <w:tc>
          <w:tcPr>
            <w:tcW w:w="5000" w:type="pct"/>
            <w:gridSpan w:val="6"/>
          </w:tcPr>
          <w:p w:rsidR="00B57CBB" w:rsidRPr="00B57CBB" w:rsidRDefault="00B57CBB" w:rsidP="007259B7">
            <w:pPr>
              <w:jc w:val="both"/>
            </w:pPr>
            <w:r w:rsidRPr="00B57CBB">
              <w:rPr>
                <w:color w:val="000000"/>
              </w:rPr>
              <w:t>- за оценку соответствия судна ______________________ рублей, в т.ч. НДС</w:t>
            </w:r>
            <w:r w:rsidRPr="00B57CBB">
              <w:rPr>
                <w:color w:val="000000"/>
                <w:vertAlign w:val="superscript"/>
              </w:rPr>
              <w:footnoteReference w:id="1"/>
            </w:r>
            <w:r w:rsidRPr="00B57CBB">
              <w:rPr>
                <w:color w:val="000000"/>
              </w:rPr>
              <w:t xml:space="preserve"> (</w:t>
            </w:r>
            <w:r w:rsidR="007259B7">
              <w:rPr>
                <w:color w:val="000000"/>
              </w:rPr>
              <w:t>20</w:t>
            </w:r>
            <w:r w:rsidRPr="00B57CBB">
              <w:rPr>
                <w:color w:val="000000"/>
              </w:rPr>
              <w:t>%) ______________ рублей.</w:t>
            </w:r>
          </w:p>
        </w:tc>
      </w:tr>
      <w:tr w:rsidR="00B57CBB" w:rsidRPr="00B57CBB" w:rsidTr="00855572">
        <w:tc>
          <w:tcPr>
            <w:tcW w:w="5000" w:type="pct"/>
            <w:gridSpan w:val="6"/>
          </w:tcPr>
          <w:p w:rsidR="00B57CBB" w:rsidRPr="00B57CBB" w:rsidRDefault="00B57CBB" w:rsidP="007259B7">
            <w:pPr>
              <w:spacing w:after="120"/>
              <w:jc w:val="both"/>
            </w:pPr>
            <w:r w:rsidRPr="00B57CBB">
              <w:t>Итого стоимость услуг по настоящему Договору составляет: ______________________ рублей, в т.ч. НДС (</w:t>
            </w:r>
            <w:r w:rsidR="007259B7">
              <w:t>20</w:t>
            </w:r>
            <w:r w:rsidRPr="00B57CBB">
              <w:t>%) ______________ рублей.</w:t>
            </w:r>
          </w:p>
        </w:tc>
      </w:tr>
      <w:tr w:rsidR="00B57CBB" w:rsidRPr="00B57CBB" w:rsidTr="00855572">
        <w:tc>
          <w:tcPr>
            <w:tcW w:w="5000" w:type="pct"/>
            <w:gridSpan w:val="6"/>
          </w:tcPr>
          <w:p w:rsidR="00B57CBB" w:rsidRPr="00B57CBB" w:rsidRDefault="00B57CBB" w:rsidP="00B57CBB">
            <w:pPr>
              <w:spacing w:after="120"/>
              <w:jc w:val="both"/>
            </w:pPr>
            <w:r w:rsidRPr="00B57CBB">
              <w:t>4.3 В случае отрицательных результатов оценки соответствия судна оплата за услуги Регистра Заявителю не возвращается. В любом случае, результатом оценки соответствия судна является письмо-заключение Регистра, указанное в п.2.8 настоящего Договора.</w:t>
            </w:r>
          </w:p>
        </w:tc>
      </w:tr>
      <w:tr w:rsidR="00B57CBB" w:rsidRPr="00B57CBB" w:rsidTr="00855572">
        <w:tc>
          <w:tcPr>
            <w:tcW w:w="5000" w:type="pct"/>
            <w:gridSpan w:val="6"/>
          </w:tcPr>
          <w:p w:rsidR="00B57CBB" w:rsidRPr="00B57CBB" w:rsidRDefault="00B57CBB" w:rsidP="00B57CBB">
            <w:pPr>
              <w:spacing w:after="120"/>
              <w:jc w:val="both"/>
            </w:pPr>
            <w:r w:rsidRPr="00B57CBB">
              <w:t>4.4 Заявитель оплачивает услуги, оказанные Регистром, независимо от выполнения третьими лицами своих обязательств по отношению к Заявителю.</w:t>
            </w:r>
          </w:p>
        </w:tc>
      </w:tr>
      <w:tr w:rsidR="00B57CBB" w:rsidRPr="00B57CBB" w:rsidTr="00855572">
        <w:tc>
          <w:tcPr>
            <w:tcW w:w="5000" w:type="pct"/>
            <w:gridSpan w:val="6"/>
          </w:tcPr>
          <w:p w:rsidR="00B57CBB" w:rsidRPr="00B57CBB" w:rsidRDefault="00B57CBB" w:rsidP="00B57CBB">
            <w:pPr>
              <w:keepNext/>
              <w:keepLines/>
              <w:spacing w:after="120"/>
              <w:jc w:val="both"/>
              <w:outlineLvl w:val="2"/>
            </w:pPr>
            <w:r w:rsidRPr="00B57CBB">
              <w:rPr>
                <w:b/>
                <w:bCs/>
              </w:rPr>
              <w:lastRenderedPageBreak/>
              <w:t>5. АНТИКОРРУПЦИОННАЯ ОГОВОРКА</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jc w:val="both"/>
            </w:pPr>
            <w:r w:rsidRPr="00B57CBB">
              <w:t>5.3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jc w:val="both"/>
            </w:pPr>
            <w:r w:rsidRPr="00B57CBB">
              <w:t>Под действиями работника, осуществляемыми в пользу стимулирующей его Стороны, понимаются:</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jc w:val="both"/>
            </w:pPr>
            <w:r w:rsidRPr="00B57CBB">
              <w:t>- предоставление неоправданных преимуществ по сравнению с другими контрагентами;</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jc w:val="both"/>
            </w:pPr>
            <w:r w:rsidRPr="00B57CBB">
              <w:t>- предоставление каких-либо гарантий;</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jc w:val="both"/>
            </w:pPr>
            <w:r w:rsidRPr="00B57CBB">
              <w:t>- ускорение существующих процедур;</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 в течение 5 (пяти) рабочих дней с даты направления письменного уведомления.</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rPr>
                <w:b/>
                <w:bCs/>
              </w:rPr>
              <w:t>6. ПРОЧИЕ УСЛОВИЯ</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jc w:val="both"/>
              <w:rPr>
                <w:b/>
                <w:bCs/>
              </w:rPr>
            </w:pPr>
            <w:r w:rsidRPr="00B57CBB">
              <w:t>6.1 Ориентировочное место и дата проведения оценки соответствия судна: _____________________________</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 xml:space="preserve">при условии поступления 100%-й предварительной оплаты до указанной в настоящем пункте даты. Точная дата и место проведения оценки соответствия судна должны быть предложены Регистру Заявителем не менее чем </w:t>
            </w:r>
            <w:r w:rsidRPr="00B57CBB">
              <w:lastRenderedPageBreak/>
              <w:t xml:space="preserve">за 3 рабочих дня до начала проведения оценки соответствия. Если к указанной в настоящем пункте дате </w:t>
            </w:r>
            <w:r w:rsidR="008317DD">
              <w:br/>
            </w:r>
            <w:r w:rsidRPr="00B57CBB">
              <w:t>100%-я предварительная оплата Заявителем не произведена, место и дата оценки соответствия судна согласовываются сторонами в течение 3-х рабочих дней после поступления денег на расчетный счет Регистра.</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lastRenderedPageBreak/>
              <w:t>6.2. Ответственность сторон за неисполнение или ненадлежащее исполнение обязательств, предусмотренных настоящим договором, оговорена в Общих условиях оказания услуг Российским морским регистром судоходства.</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6.3 Любые изменения и дополнения к договору действительны, если они совершены в письменной форме и подписаны надлежащим образом уполномоченными представителями Сторон.</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6.4 При возникновении между Сторонами разногласий или споров, связанных с настоящим Договором, Стороны будут стремиться достичь их урегулирования путем переговоров, с соблюдением претензионного порядка рассмотрения споров. Срок рассмотрения претензии – 15 (пятнадцать) календарных дней.</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6.5 Все споры по настоящему договору, не носящие технического характера, подлежат рассмотрению в Арбитражном суде города Санкт-Петербурга и Ленинградской области.</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6.6 Настоящий договор может быть расторгнут по соглашению Сторон.</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jc w:val="both"/>
            </w:pPr>
            <w:r w:rsidRPr="00B57CBB">
              <w:t>6.7 Односторонний отказ от исполнения договора допускается:</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jc w:val="both"/>
            </w:pPr>
            <w:r w:rsidRPr="00B57CBB">
              <w:t>6.7.1 По инициативе Заявителя в любое время после получения Регистром письменного уведомления Заявителя. При этом если Заявитель отказывается от услуг Регистра до начала оценки соответствия судна, соответствующая часть произведенной им предварительной оплаты возвращается в течение 10 рабочих дней, за вычетом фактически понесенных расходов, если они произведены Регистром до получения уведомления Заявителя об отказе от исполнения договора. Если Заявитель отказывается от услуг Регистра после того, как началась оценка соответствия судна, произведенная им предварительная оплата не возвращается.</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6.7.2 По инициативе Регистра в случае неисполнения или ненадлежащего исполнения обязательств перед Регистром (в т.ч. по оплате его услуг).</w:t>
            </w:r>
          </w:p>
        </w:tc>
      </w:tr>
      <w:tr w:rsidR="00B57CBB" w:rsidRPr="00B57CBB" w:rsidTr="00855572">
        <w:tc>
          <w:tcPr>
            <w:tcW w:w="5000" w:type="pct"/>
            <w:gridSpan w:val="6"/>
          </w:tcPr>
          <w:p w:rsidR="00B57CBB" w:rsidRPr="00B57CBB" w:rsidRDefault="00B57CBB" w:rsidP="0034099A">
            <w:pPr>
              <w:widowControl w:val="0"/>
              <w:autoSpaceDE w:val="0"/>
              <w:autoSpaceDN w:val="0"/>
              <w:adjustRightInd w:val="0"/>
              <w:spacing w:after="120"/>
              <w:jc w:val="both"/>
            </w:pPr>
            <w:r w:rsidRPr="00B57CBB">
              <w:t>6.8 В подтверждение вышеизложенного Стороны подписали настоящий договор в двух экземплярах, имеющих одинаковую юридическую силу, по экземпляру для каждой стороны.</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rPr>
                <w:b/>
                <w:bCs/>
                <w:color w:val="000000"/>
              </w:rPr>
              <w:t>7</w:t>
            </w:r>
            <w:r w:rsidRPr="00B57CBB">
              <w:rPr>
                <w:b/>
                <w:color w:val="000000"/>
              </w:rPr>
              <w:t xml:space="preserve">. </w:t>
            </w:r>
            <w:r w:rsidRPr="007176E8">
              <w:rPr>
                <w:b/>
                <w:bCs/>
                <w:color w:val="000000"/>
              </w:rPr>
              <w:t>АДРЕСА</w:t>
            </w:r>
            <w:r w:rsidRPr="00B57CBB">
              <w:rPr>
                <w:b/>
                <w:bCs/>
                <w:color w:val="000000"/>
              </w:rPr>
              <w:t xml:space="preserve"> </w:t>
            </w:r>
            <w:r w:rsidRPr="007176E8">
              <w:rPr>
                <w:b/>
                <w:bCs/>
                <w:color w:val="000000"/>
              </w:rPr>
              <w:t>И</w:t>
            </w:r>
            <w:r w:rsidRPr="00B57CBB">
              <w:rPr>
                <w:b/>
                <w:bCs/>
                <w:color w:val="000000"/>
              </w:rPr>
              <w:t xml:space="preserve"> </w:t>
            </w:r>
            <w:r w:rsidR="00E3716F">
              <w:rPr>
                <w:b/>
                <w:bCs/>
                <w:color w:val="000000"/>
              </w:rPr>
              <w:t>ПЛАТЕЖНЫЕ</w:t>
            </w:r>
            <w:r w:rsidRPr="00B57CBB">
              <w:rPr>
                <w:b/>
                <w:bCs/>
                <w:color w:val="000000"/>
              </w:rPr>
              <w:t xml:space="preserve"> </w:t>
            </w:r>
            <w:r w:rsidRPr="007176E8">
              <w:rPr>
                <w:b/>
                <w:bCs/>
                <w:color w:val="000000"/>
              </w:rPr>
              <w:t>РЕКВИЗИТЫ</w:t>
            </w:r>
            <w:r w:rsidRPr="00B57CBB">
              <w:rPr>
                <w:b/>
                <w:bCs/>
                <w:color w:val="000000"/>
              </w:rPr>
              <w:t xml:space="preserve"> </w:t>
            </w:r>
            <w:r w:rsidRPr="007176E8">
              <w:rPr>
                <w:b/>
                <w:bCs/>
                <w:color w:val="000000"/>
              </w:rPr>
              <w:t>СТОРОН</w:t>
            </w:r>
          </w:p>
        </w:tc>
      </w:tr>
      <w:tr w:rsidR="00B57CBB" w:rsidRPr="007176E8" w:rsidTr="00855572">
        <w:tc>
          <w:tcPr>
            <w:tcW w:w="2500" w:type="pct"/>
            <w:gridSpan w:val="4"/>
          </w:tcPr>
          <w:p w:rsidR="00B57CBB" w:rsidRPr="007176E8" w:rsidRDefault="00B57CBB" w:rsidP="00B57CBB">
            <w:pPr>
              <w:spacing w:after="120"/>
              <w:jc w:val="both"/>
              <w:rPr>
                <w:b/>
                <w:bCs/>
                <w:color w:val="000000"/>
                <w:lang w:val="en-GB"/>
              </w:rPr>
            </w:pPr>
            <w:r>
              <w:rPr>
                <w:b/>
                <w:bCs/>
                <w:color w:val="000000"/>
                <w:lang w:val="en-GB"/>
              </w:rPr>
              <w:t>Регистр</w:t>
            </w:r>
            <w:r w:rsidRPr="00B47E90">
              <w:rPr>
                <w:b/>
                <w:bCs/>
                <w:color w:val="000000"/>
                <w:lang w:val="en-GB"/>
              </w:rPr>
              <w:t>:</w:t>
            </w:r>
          </w:p>
        </w:tc>
        <w:tc>
          <w:tcPr>
            <w:tcW w:w="2500" w:type="pct"/>
            <w:gridSpan w:val="2"/>
          </w:tcPr>
          <w:p w:rsidR="00B57CBB" w:rsidRPr="007176E8" w:rsidRDefault="00B57CBB" w:rsidP="00B57CBB">
            <w:pPr>
              <w:widowControl w:val="0"/>
              <w:autoSpaceDE w:val="0"/>
              <w:autoSpaceDN w:val="0"/>
              <w:adjustRightInd w:val="0"/>
              <w:jc w:val="both"/>
              <w:rPr>
                <w:b/>
                <w:bCs/>
                <w:color w:val="000000"/>
              </w:rPr>
            </w:pPr>
            <w:r w:rsidRPr="00F6512F">
              <w:rPr>
                <w:b/>
                <w:bCs/>
                <w:color w:val="000000"/>
              </w:rPr>
              <w:t>Заявитель</w:t>
            </w:r>
            <w:r w:rsidRPr="00B47E90">
              <w:rPr>
                <w:b/>
                <w:bCs/>
                <w:color w:val="000000"/>
              </w:rPr>
              <w:t>:</w:t>
            </w:r>
          </w:p>
        </w:tc>
      </w:tr>
      <w:tr w:rsidR="00B57CBB" w:rsidRPr="00B47E90" w:rsidTr="00855572">
        <w:tc>
          <w:tcPr>
            <w:tcW w:w="2500" w:type="pct"/>
            <w:gridSpan w:val="4"/>
          </w:tcPr>
          <w:p w:rsidR="00B57CBB" w:rsidRPr="00B47E90" w:rsidRDefault="00B57CBB" w:rsidP="00B57CBB">
            <w:pPr>
              <w:jc w:val="both"/>
              <w:rPr>
                <w:bCs/>
                <w:color w:val="000000"/>
              </w:rPr>
            </w:pPr>
            <w:r w:rsidRPr="00B47E90">
              <w:rPr>
                <w:bCs/>
                <w:color w:val="000000"/>
              </w:rPr>
              <w:t>Юридический и почтовый адрес:</w:t>
            </w:r>
          </w:p>
          <w:p w:rsidR="00B57CBB" w:rsidRDefault="00B57CBB" w:rsidP="00B57CBB">
            <w:pPr>
              <w:jc w:val="both"/>
              <w:rPr>
                <w:bCs/>
                <w:color w:val="000000"/>
              </w:rPr>
            </w:pPr>
          </w:p>
          <w:p w:rsidR="00B57CBB" w:rsidRDefault="00B57CBB" w:rsidP="00B57CBB">
            <w:pPr>
              <w:jc w:val="both"/>
              <w:rPr>
                <w:bCs/>
                <w:color w:val="000000"/>
              </w:rPr>
            </w:pPr>
          </w:p>
          <w:p w:rsidR="00B57CBB" w:rsidRPr="00B47E90" w:rsidRDefault="00B57CBB" w:rsidP="00B57CBB">
            <w:pPr>
              <w:jc w:val="both"/>
              <w:rPr>
                <w:bCs/>
                <w:color w:val="000000"/>
              </w:rPr>
            </w:pPr>
          </w:p>
        </w:tc>
        <w:tc>
          <w:tcPr>
            <w:tcW w:w="2500" w:type="pct"/>
            <w:gridSpan w:val="2"/>
          </w:tcPr>
          <w:p w:rsidR="00B57CBB" w:rsidRDefault="00B57CBB" w:rsidP="00B57CBB">
            <w:pPr>
              <w:widowControl w:val="0"/>
              <w:autoSpaceDE w:val="0"/>
              <w:autoSpaceDN w:val="0"/>
              <w:adjustRightInd w:val="0"/>
              <w:jc w:val="both"/>
              <w:rPr>
                <w:bCs/>
                <w:color w:val="000000"/>
              </w:rPr>
            </w:pPr>
            <w:r>
              <w:rPr>
                <w:bCs/>
                <w:color w:val="000000"/>
              </w:rPr>
              <w:t>Юридический адрес</w:t>
            </w:r>
            <w:r w:rsidRPr="00B47E90">
              <w:rPr>
                <w:bCs/>
                <w:color w:val="000000"/>
              </w:rPr>
              <w:t>:</w:t>
            </w: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r w:rsidRPr="00B47E90">
              <w:rPr>
                <w:bCs/>
                <w:color w:val="000000"/>
              </w:rPr>
              <w:t>Почтовый адрес (адрес для направления счета и договорной д</w:t>
            </w:r>
            <w:r>
              <w:rPr>
                <w:bCs/>
                <w:color w:val="000000"/>
              </w:rPr>
              <w:t>окументации)</w:t>
            </w:r>
            <w:r w:rsidRPr="00B47E90">
              <w:rPr>
                <w:bCs/>
                <w:color w:val="000000"/>
              </w:rPr>
              <w:t>:</w:t>
            </w: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p>
          <w:p w:rsidR="00B57CBB" w:rsidRPr="00B47E90" w:rsidRDefault="00B57CBB" w:rsidP="00B57CBB">
            <w:pPr>
              <w:widowControl w:val="0"/>
              <w:autoSpaceDE w:val="0"/>
              <w:autoSpaceDN w:val="0"/>
              <w:adjustRightInd w:val="0"/>
              <w:jc w:val="both"/>
              <w:rPr>
                <w:bCs/>
                <w:color w:val="000000"/>
              </w:rPr>
            </w:pP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ИНН:</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sidRPr="00B47E90">
              <w:rPr>
                <w:bCs/>
                <w:color w:val="000000"/>
              </w:rPr>
              <w:t>ИНН</w:t>
            </w:r>
            <w:r>
              <w:rPr>
                <w:rStyle w:val="af2"/>
                <w:bCs/>
                <w:color w:val="000000"/>
              </w:rPr>
              <w:footnoteReference w:id="2"/>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КПП:</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sidRPr="00B47E90">
              <w:rPr>
                <w:bCs/>
                <w:color w:val="000000"/>
              </w:rPr>
              <w:t>КПП</w:t>
            </w:r>
            <w:r w:rsidRPr="00F6512F">
              <w:rPr>
                <w:bCs/>
                <w:color w:val="000000"/>
                <w:vertAlign w:val="superscript"/>
                <w:lang w:val="en-US"/>
              </w:rPr>
              <w:t>2</w:t>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ОГРН:</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sidRPr="00B47E90">
              <w:rPr>
                <w:bCs/>
                <w:color w:val="000000"/>
              </w:rPr>
              <w:t>ОГРН</w:t>
            </w:r>
            <w:r w:rsidRPr="00F6512F">
              <w:rPr>
                <w:bCs/>
                <w:color w:val="000000"/>
                <w:vertAlign w:val="superscript"/>
                <w:lang w:val="en-US"/>
              </w:rPr>
              <w:t>2</w:t>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Фа</w:t>
            </w:r>
            <w:r>
              <w:rPr>
                <w:bCs/>
                <w:color w:val="000000"/>
              </w:rPr>
              <w:t>кс</w:t>
            </w:r>
            <w:r w:rsidRPr="00B47E90">
              <w:rPr>
                <w:bCs/>
                <w:color w:val="000000"/>
              </w:rPr>
              <w:t>:</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Pr>
                <w:bCs/>
                <w:color w:val="000000"/>
              </w:rPr>
              <w:t>Факс</w:t>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B57CBB" w:rsidRDefault="00B57CBB" w:rsidP="00B57CBB">
            <w:pPr>
              <w:jc w:val="both"/>
              <w:rPr>
                <w:bCs/>
                <w:color w:val="000000"/>
              </w:rPr>
            </w:pPr>
            <w:r>
              <w:rPr>
                <w:bCs/>
                <w:color w:val="000000"/>
              </w:rPr>
              <w:t>Телефон</w:t>
            </w:r>
            <w:r w:rsidRPr="00B47E90">
              <w:rPr>
                <w:bCs/>
                <w:color w:val="000000"/>
              </w:rPr>
              <w:t>:</w:t>
            </w:r>
            <w:r w:rsidRPr="00B57CBB">
              <w:rPr>
                <w:bCs/>
                <w:color w:val="000000"/>
              </w:rPr>
              <w:t xml:space="preserve"> </w:t>
            </w:r>
          </w:p>
        </w:tc>
        <w:tc>
          <w:tcPr>
            <w:tcW w:w="2500" w:type="pct"/>
            <w:gridSpan w:val="2"/>
          </w:tcPr>
          <w:p w:rsidR="00B57CBB" w:rsidRPr="00B57CBB" w:rsidRDefault="00B57CBB" w:rsidP="00B57CBB">
            <w:pPr>
              <w:jc w:val="both"/>
              <w:rPr>
                <w:bCs/>
                <w:color w:val="000000"/>
              </w:rPr>
            </w:pPr>
            <w:r w:rsidRPr="00B47E90">
              <w:rPr>
                <w:bCs/>
                <w:color w:val="000000"/>
              </w:rPr>
              <w:t>Телефон:</w:t>
            </w:r>
            <w:r w:rsidRPr="00B57CBB">
              <w:rPr>
                <w:bCs/>
                <w:color w:val="000000"/>
              </w:rPr>
              <w:t xml:space="preserve"> </w:t>
            </w:r>
          </w:p>
        </w:tc>
      </w:tr>
      <w:tr w:rsidR="00B57CBB" w:rsidRPr="00B47E90" w:rsidTr="00855572">
        <w:tc>
          <w:tcPr>
            <w:tcW w:w="2500" w:type="pct"/>
            <w:gridSpan w:val="4"/>
          </w:tcPr>
          <w:p w:rsidR="00B57CBB" w:rsidRPr="00B57CBB" w:rsidRDefault="00B57CBB" w:rsidP="00B57CBB">
            <w:pPr>
              <w:jc w:val="both"/>
              <w:rPr>
                <w:bCs/>
                <w:color w:val="000000"/>
              </w:rPr>
            </w:pPr>
            <w:r w:rsidRPr="00B47E90">
              <w:rPr>
                <w:bCs/>
                <w:color w:val="000000"/>
                <w:lang w:val="en-US"/>
              </w:rPr>
              <w:t>E</w:t>
            </w:r>
            <w:r w:rsidRPr="00B57CBB">
              <w:rPr>
                <w:bCs/>
                <w:color w:val="000000"/>
              </w:rPr>
              <w:t>-</w:t>
            </w:r>
            <w:r w:rsidRPr="00B47E90">
              <w:rPr>
                <w:bCs/>
                <w:color w:val="000000"/>
                <w:lang w:val="en-US"/>
              </w:rPr>
              <w:t>mail</w:t>
            </w:r>
            <w:r w:rsidRPr="00B47E90">
              <w:rPr>
                <w:bCs/>
                <w:color w:val="000000"/>
              </w:rPr>
              <w:t>:</w:t>
            </w:r>
            <w:r w:rsidRPr="00B57CBB">
              <w:rPr>
                <w:bCs/>
                <w:color w:val="000000"/>
              </w:rPr>
              <w:t xml:space="preserve"> </w:t>
            </w:r>
          </w:p>
        </w:tc>
        <w:tc>
          <w:tcPr>
            <w:tcW w:w="2500" w:type="pct"/>
            <w:gridSpan w:val="2"/>
          </w:tcPr>
          <w:p w:rsidR="00B57CBB" w:rsidRPr="00B57CBB" w:rsidRDefault="00B57CBB" w:rsidP="00B57CBB">
            <w:pPr>
              <w:jc w:val="both"/>
              <w:rPr>
                <w:bCs/>
                <w:color w:val="000000"/>
              </w:rPr>
            </w:pPr>
            <w:r w:rsidRPr="00B47E90">
              <w:rPr>
                <w:bCs/>
                <w:color w:val="000000"/>
                <w:lang w:val="en-US"/>
              </w:rPr>
              <w:t>E</w:t>
            </w:r>
            <w:r w:rsidRPr="00B57CBB">
              <w:rPr>
                <w:bCs/>
                <w:color w:val="000000"/>
              </w:rPr>
              <w:t>-</w:t>
            </w:r>
            <w:r w:rsidRPr="00B47E90">
              <w:rPr>
                <w:bCs/>
                <w:color w:val="000000"/>
                <w:lang w:val="en-US"/>
              </w:rPr>
              <w:t>mail</w:t>
            </w:r>
            <w:r w:rsidRPr="00B47E90">
              <w:rPr>
                <w:bCs/>
                <w:color w:val="000000"/>
              </w:rPr>
              <w:t>:</w:t>
            </w:r>
            <w:r w:rsidRPr="00B57CBB">
              <w:rPr>
                <w:bCs/>
                <w:color w:val="000000"/>
              </w:rPr>
              <w:t xml:space="preserve"> </w:t>
            </w:r>
          </w:p>
        </w:tc>
      </w:tr>
      <w:tr w:rsidR="00B57CBB" w:rsidRPr="00B47E90" w:rsidTr="00855572">
        <w:tc>
          <w:tcPr>
            <w:tcW w:w="2500" w:type="pct"/>
            <w:gridSpan w:val="4"/>
          </w:tcPr>
          <w:p w:rsidR="00B57CBB" w:rsidRDefault="00061142" w:rsidP="00B57CBB">
            <w:pPr>
              <w:jc w:val="both"/>
              <w:rPr>
                <w:bCs/>
                <w:color w:val="000000"/>
              </w:rPr>
            </w:pPr>
            <w:r>
              <w:rPr>
                <w:bCs/>
                <w:color w:val="000000"/>
              </w:rPr>
              <w:t xml:space="preserve">Платежные </w:t>
            </w:r>
            <w:r w:rsidR="00B57CBB">
              <w:rPr>
                <w:bCs/>
                <w:color w:val="000000"/>
              </w:rPr>
              <w:t>реквизиты</w:t>
            </w:r>
            <w:r w:rsidR="00B57CBB" w:rsidRPr="00B47E90">
              <w:rPr>
                <w:bCs/>
                <w:color w:val="000000"/>
              </w:rPr>
              <w:t>:</w:t>
            </w:r>
          </w:p>
          <w:p w:rsidR="00B57CBB" w:rsidRDefault="00B57CBB" w:rsidP="00B57CBB">
            <w:pPr>
              <w:jc w:val="both"/>
              <w:rPr>
                <w:bCs/>
                <w:color w:val="000000"/>
              </w:rPr>
            </w:pPr>
          </w:p>
          <w:p w:rsidR="00B57CBB" w:rsidRDefault="00B57CBB" w:rsidP="00B57CBB">
            <w:pPr>
              <w:jc w:val="both"/>
              <w:rPr>
                <w:bCs/>
                <w:color w:val="000000"/>
              </w:rPr>
            </w:pPr>
          </w:p>
          <w:p w:rsidR="00B57CBB" w:rsidRPr="00B47E90" w:rsidRDefault="00B57CBB" w:rsidP="00B57CBB">
            <w:pPr>
              <w:jc w:val="both"/>
              <w:rPr>
                <w:bCs/>
                <w:color w:val="000000"/>
              </w:rPr>
            </w:pPr>
          </w:p>
        </w:tc>
        <w:tc>
          <w:tcPr>
            <w:tcW w:w="2500" w:type="pct"/>
            <w:gridSpan w:val="2"/>
          </w:tcPr>
          <w:p w:rsidR="00B57CBB" w:rsidRDefault="00C56744" w:rsidP="00B57CBB">
            <w:pPr>
              <w:jc w:val="both"/>
              <w:rPr>
                <w:bCs/>
                <w:color w:val="000000"/>
              </w:rPr>
            </w:pPr>
            <w:r>
              <w:rPr>
                <w:bCs/>
                <w:color w:val="000000"/>
              </w:rPr>
              <w:t>Платежные</w:t>
            </w:r>
            <w:r w:rsidR="00B57CBB">
              <w:rPr>
                <w:bCs/>
                <w:color w:val="000000"/>
              </w:rPr>
              <w:t xml:space="preserve"> реквизиты</w:t>
            </w:r>
            <w:r w:rsidR="00B57CBB" w:rsidRPr="00B47E90">
              <w:rPr>
                <w:bCs/>
                <w:color w:val="000000"/>
              </w:rPr>
              <w:t>:</w:t>
            </w:r>
          </w:p>
          <w:p w:rsidR="00B57CBB" w:rsidRDefault="00B57CBB" w:rsidP="00B57CBB">
            <w:pPr>
              <w:jc w:val="both"/>
              <w:rPr>
                <w:bCs/>
                <w:color w:val="000000"/>
              </w:rPr>
            </w:pPr>
          </w:p>
          <w:p w:rsidR="00B57CBB" w:rsidRDefault="00B57CBB" w:rsidP="00B57CBB">
            <w:pPr>
              <w:jc w:val="both"/>
              <w:rPr>
                <w:bCs/>
                <w:color w:val="000000"/>
              </w:rPr>
            </w:pPr>
          </w:p>
          <w:p w:rsidR="00B57CBB" w:rsidRPr="00B47E90" w:rsidRDefault="00B57CBB" w:rsidP="00B57CBB">
            <w:pPr>
              <w:jc w:val="both"/>
              <w:rPr>
                <w:bCs/>
                <w:color w:val="000000"/>
              </w:rPr>
            </w:pPr>
          </w:p>
        </w:tc>
      </w:tr>
      <w:tr w:rsidR="00B57CBB" w:rsidRPr="00F6512F" w:rsidTr="00855572">
        <w:tc>
          <w:tcPr>
            <w:tcW w:w="2500" w:type="pct"/>
            <w:gridSpan w:val="4"/>
          </w:tcPr>
          <w:p w:rsidR="00B57CBB" w:rsidRPr="00F6512F" w:rsidRDefault="00B57CBB" w:rsidP="00B57CBB">
            <w:pPr>
              <w:jc w:val="both"/>
              <w:rPr>
                <w:bCs/>
                <w:i/>
                <w:color w:val="000000"/>
              </w:rPr>
            </w:pPr>
            <w:r>
              <w:rPr>
                <w:bCs/>
                <w:i/>
                <w:color w:val="000000"/>
              </w:rPr>
              <w:t>Должность</w:t>
            </w:r>
          </w:p>
        </w:tc>
        <w:tc>
          <w:tcPr>
            <w:tcW w:w="2500" w:type="pct"/>
            <w:gridSpan w:val="2"/>
          </w:tcPr>
          <w:p w:rsidR="00B57CBB" w:rsidRPr="00F6512F" w:rsidRDefault="00B57CBB" w:rsidP="00B57CBB">
            <w:pPr>
              <w:jc w:val="both"/>
              <w:rPr>
                <w:bCs/>
                <w:i/>
                <w:color w:val="000000"/>
              </w:rPr>
            </w:pPr>
            <w:r>
              <w:rPr>
                <w:bCs/>
                <w:i/>
                <w:color w:val="000000"/>
              </w:rPr>
              <w:t>Должность</w:t>
            </w:r>
          </w:p>
        </w:tc>
      </w:tr>
      <w:tr w:rsidR="00B57CBB" w:rsidRPr="00B47E90" w:rsidTr="00855572">
        <w:tc>
          <w:tcPr>
            <w:tcW w:w="2500" w:type="pct"/>
            <w:gridSpan w:val="4"/>
          </w:tcPr>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rPr>
                <w:i/>
                <w:color w:val="000000"/>
              </w:rPr>
            </w:pPr>
            <w:r w:rsidRPr="00B57CBB">
              <w:rPr>
                <w:color w:val="000000"/>
              </w:rPr>
              <w:t xml:space="preserve">__________________ </w:t>
            </w:r>
            <w:r w:rsidRPr="00200FC6">
              <w:rPr>
                <w:i/>
                <w:color w:val="000000"/>
              </w:rPr>
              <w:t>Полное</w:t>
            </w:r>
            <w:r w:rsidRPr="00B57CBB">
              <w:rPr>
                <w:i/>
                <w:color w:val="000000"/>
              </w:rPr>
              <w:t xml:space="preserve"> </w:t>
            </w:r>
            <w:r w:rsidRPr="00200FC6">
              <w:rPr>
                <w:i/>
                <w:color w:val="000000"/>
              </w:rPr>
              <w:t>имя</w:t>
            </w:r>
          </w:p>
          <w:p w:rsidR="00B57CBB" w:rsidRPr="00B57CBB" w:rsidRDefault="00B57CBB" w:rsidP="00B57CBB">
            <w:pPr>
              <w:autoSpaceDE w:val="0"/>
              <w:autoSpaceDN w:val="0"/>
              <w:adjustRightInd w:val="0"/>
              <w:rPr>
                <w:i/>
                <w:color w:val="000000"/>
              </w:rPr>
            </w:pPr>
            <w:r w:rsidRPr="00200FC6">
              <w:rPr>
                <w:i/>
                <w:color w:val="000000"/>
              </w:rPr>
              <w:t>подпись</w:t>
            </w:r>
          </w:p>
          <w:p w:rsidR="00B57CBB" w:rsidRPr="00F6512F" w:rsidRDefault="00B57CBB" w:rsidP="00B57CBB">
            <w:pPr>
              <w:jc w:val="both"/>
              <w:rPr>
                <w:bCs/>
                <w:color w:val="000000"/>
              </w:rPr>
            </w:pPr>
            <w:r>
              <w:rPr>
                <w:i/>
                <w:color w:val="000000"/>
              </w:rPr>
              <w:t>М.П.</w:t>
            </w:r>
          </w:p>
        </w:tc>
        <w:tc>
          <w:tcPr>
            <w:tcW w:w="2500" w:type="pct"/>
            <w:gridSpan w:val="2"/>
          </w:tcPr>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rPr>
                <w:i/>
                <w:color w:val="000000"/>
              </w:rPr>
            </w:pPr>
            <w:r w:rsidRPr="00B57CBB">
              <w:rPr>
                <w:color w:val="000000"/>
              </w:rPr>
              <w:t xml:space="preserve">__________________ </w:t>
            </w:r>
            <w:r w:rsidRPr="00200FC6">
              <w:rPr>
                <w:i/>
                <w:color w:val="000000"/>
              </w:rPr>
              <w:t>Полное</w:t>
            </w:r>
            <w:r w:rsidRPr="00B57CBB">
              <w:rPr>
                <w:i/>
                <w:color w:val="000000"/>
              </w:rPr>
              <w:t xml:space="preserve"> </w:t>
            </w:r>
            <w:r w:rsidRPr="00200FC6">
              <w:rPr>
                <w:i/>
                <w:color w:val="000000"/>
              </w:rPr>
              <w:t>имя</w:t>
            </w:r>
          </w:p>
          <w:p w:rsidR="00B57CBB" w:rsidRPr="00B57CBB" w:rsidRDefault="00B57CBB" w:rsidP="00B57CBB">
            <w:pPr>
              <w:autoSpaceDE w:val="0"/>
              <w:autoSpaceDN w:val="0"/>
              <w:adjustRightInd w:val="0"/>
              <w:rPr>
                <w:i/>
                <w:color w:val="000000"/>
              </w:rPr>
            </w:pPr>
            <w:r w:rsidRPr="00200FC6">
              <w:rPr>
                <w:i/>
                <w:color w:val="000000"/>
              </w:rPr>
              <w:t>подпись</w:t>
            </w:r>
          </w:p>
          <w:p w:rsidR="00B57CBB" w:rsidRPr="00F6512F" w:rsidRDefault="00B57CBB" w:rsidP="00B57CBB">
            <w:pPr>
              <w:jc w:val="both"/>
              <w:rPr>
                <w:bCs/>
                <w:color w:val="000000"/>
              </w:rPr>
            </w:pPr>
            <w:r>
              <w:rPr>
                <w:i/>
                <w:color w:val="000000"/>
              </w:rPr>
              <w:t>М.П.</w:t>
            </w:r>
          </w:p>
        </w:tc>
      </w:tr>
    </w:tbl>
    <w:p w:rsidR="00200FC6" w:rsidRPr="00200FC6" w:rsidRDefault="00200FC6" w:rsidP="00200FC6">
      <w:pPr>
        <w:widowControl w:val="0"/>
        <w:autoSpaceDE w:val="0"/>
        <w:autoSpaceDN w:val="0"/>
        <w:adjustRightInd w:val="0"/>
        <w:rPr>
          <w:color w:val="000000"/>
          <w:sz w:val="16"/>
          <w:szCs w:val="16"/>
        </w:rPr>
      </w:pPr>
    </w:p>
    <w:sectPr w:rsidR="00200FC6" w:rsidRPr="00200FC6" w:rsidSect="00B8483B">
      <w:headerReference w:type="default" r:id="rId9"/>
      <w:footerReference w:type="default" r:id="rId10"/>
      <w:pgSz w:w="11906" w:h="16838" w:code="9"/>
      <w:pgMar w:top="1395" w:right="680" w:bottom="1134" w:left="1531"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4A" w:rsidRDefault="00AE224A" w:rsidP="00F100D7">
      <w:r>
        <w:separator/>
      </w:r>
    </w:p>
  </w:endnote>
  <w:endnote w:type="continuationSeparator" w:id="0">
    <w:p w:rsidR="00AE224A" w:rsidRDefault="00AE224A" w:rsidP="00F1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441"/>
      <w:gridCol w:w="2695"/>
      <w:gridCol w:w="5559"/>
    </w:tblGrid>
    <w:tr w:rsidR="006C0FF2" w:rsidRPr="00782401" w:rsidTr="007447C9">
      <w:tc>
        <w:tcPr>
          <w:tcW w:w="5000" w:type="pct"/>
          <w:gridSpan w:val="3"/>
        </w:tcPr>
        <w:p w:rsidR="006C0FF2" w:rsidRPr="00782401" w:rsidRDefault="00AE224A" w:rsidP="00140C72">
          <w:pPr>
            <w:tabs>
              <w:tab w:val="center" w:pos="4677"/>
              <w:tab w:val="right" w:pos="9355"/>
            </w:tabs>
            <w:jc w:val="center"/>
          </w:pPr>
          <w:r>
            <w:pict>
              <v:rect id="_x0000_i1026" style="width:0;height:1.5pt" o:hralign="center" o:hrstd="t" o:hr="t" fillcolor="#a0a0a0" stroked="f"/>
            </w:pict>
          </w:r>
        </w:p>
      </w:tc>
    </w:tr>
    <w:tr w:rsidR="006C0FF2" w:rsidRPr="00782401" w:rsidTr="00782401">
      <w:tc>
        <w:tcPr>
          <w:tcW w:w="743" w:type="pct"/>
        </w:tcPr>
        <w:p w:rsidR="006C0FF2" w:rsidRPr="00782401" w:rsidRDefault="006C0FF2" w:rsidP="00140C72">
          <w:pPr>
            <w:tabs>
              <w:tab w:val="center" w:pos="4677"/>
              <w:tab w:val="right" w:pos="9355"/>
            </w:tabs>
            <w:rPr>
              <w:lang w:val="en-US"/>
            </w:rPr>
          </w:pPr>
          <w:r w:rsidRPr="00782401">
            <w:t>ДОГОВОР</w:t>
          </w:r>
          <w:r w:rsidR="00753753" w:rsidRPr="00782401">
            <w:rPr>
              <w:lang w:val="en-US"/>
            </w:rPr>
            <w:t xml:space="preserve"> №</w:t>
          </w:r>
        </w:p>
      </w:tc>
      <w:tc>
        <w:tcPr>
          <w:tcW w:w="1390" w:type="pct"/>
          <w:tcBorders>
            <w:bottom w:val="single" w:sz="2" w:space="0" w:color="auto"/>
          </w:tcBorders>
        </w:tcPr>
        <w:p w:rsidR="006C0FF2" w:rsidRPr="00782401" w:rsidRDefault="006C0FF2" w:rsidP="00140C72">
          <w:pPr>
            <w:tabs>
              <w:tab w:val="center" w:pos="4677"/>
              <w:tab w:val="right" w:pos="9355"/>
            </w:tabs>
            <w:rPr>
              <w:lang w:val="en-US"/>
            </w:rPr>
          </w:pPr>
        </w:p>
      </w:tc>
      <w:tc>
        <w:tcPr>
          <w:tcW w:w="2867" w:type="pct"/>
        </w:tcPr>
        <w:p w:rsidR="006C0FF2" w:rsidRPr="00782401" w:rsidRDefault="006C0FF2" w:rsidP="00140C72">
          <w:pPr>
            <w:tabs>
              <w:tab w:val="center" w:pos="4677"/>
              <w:tab w:val="right" w:pos="9355"/>
            </w:tabs>
            <w:jc w:val="right"/>
          </w:pPr>
          <w:r w:rsidRPr="00782401">
            <w:t xml:space="preserve">Страница </w:t>
          </w:r>
          <w:r w:rsidRPr="00782401">
            <w:rPr>
              <w:b/>
              <w:bCs/>
            </w:rPr>
            <w:fldChar w:fldCharType="begin"/>
          </w:r>
          <w:r w:rsidRPr="00782401">
            <w:rPr>
              <w:b/>
              <w:bCs/>
            </w:rPr>
            <w:instrText>PAGE</w:instrText>
          </w:r>
          <w:r w:rsidRPr="00782401">
            <w:rPr>
              <w:b/>
              <w:bCs/>
            </w:rPr>
            <w:fldChar w:fldCharType="separate"/>
          </w:r>
          <w:r w:rsidR="00E17F8C">
            <w:rPr>
              <w:b/>
              <w:bCs/>
              <w:noProof/>
            </w:rPr>
            <w:t>4</w:t>
          </w:r>
          <w:r w:rsidRPr="00782401">
            <w:rPr>
              <w:b/>
              <w:bCs/>
            </w:rPr>
            <w:fldChar w:fldCharType="end"/>
          </w:r>
          <w:r w:rsidRPr="00782401">
            <w:t xml:space="preserve"> из</w:t>
          </w:r>
          <w:r w:rsidRPr="00782401">
            <w:rPr>
              <w:lang w:val="en-US"/>
            </w:rPr>
            <w:t xml:space="preserve"> </w:t>
          </w:r>
          <w:r w:rsidRPr="00782401">
            <w:rPr>
              <w:b/>
              <w:bCs/>
            </w:rPr>
            <w:fldChar w:fldCharType="begin"/>
          </w:r>
          <w:r w:rsidRPr="00782401">
            <w:rPr>
              <w:b/>
              <w:bCs/>
            </w:rPr>
            <w:instrText>NUMPAGES</w:instrText>
          </w:r>
          <w:r w:rsidRPr="00782401">
            <w:rPr>
              <w:b/>
              <w:bCs/>
            </w:rPr>
            <w:fldChar w:fldCharType="separate"/>
          </w:r>
          <w:r w:rsidR="00E17F8C">
            <w:rPr>
              <w:b/>
              <w:bCs/>
              <w:noProof/>
            </w:rPr>
            <w:t>4</w:t>
          </w:r>
          <w:r w:rsidRPr="00782401">
            <w:rPr>
              <w:b/>
              <w:bCs/>
            </w:rPr>
            <w:fldChar w:fldCharType="end"/>
          </w:r>
        </w:p>
      </w:tc>
    </w:tr>
  </w:tbl>
  <w:p w:rsidR="006C0FF2" w:rsidRPr="006C0FF2" w:rsidRDefault="006C0FF2" w:rsidP="006C0FF2">
    <w:pPr>
      <w:tabs>
        <w:tab w:val="center" w:pos="4677"/>
        <w:tab w:val="right" w:pos="9355"/>
      </w:tabs>
      <w:rPr>
        <w:rFonts w:ascii="Calibri" w:eastAsia="Calibri" w:hAnsi="Calibri"/>
        <w:sz w:val="22"/>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4A" w:rsidRDefault="00AE224A" w:rsidP="00F100D7">
      <w:r>
        <w:separator/>
      </w:r>
    </w:p>
  </w:footnote>
  <w:footnote w:type="continuationSeparator" w:id="0">
    <w:p w:rsidR="00AE224A" w:rsidRDefault="00AE224A" w:rsidP="00F100D7">
      <w:r>
        <w:continuationSeparator/>
      </w:r>
    </w:p>
  </w:footnote>
  <w:footnote w:id="1">
    <w:p w:rsidR="00B57CBB" w:rsidRPr="00B57CBB" w:rsidRDefault="00B57CBB" w:rsidP="00B57CBB">
      <w:pPr>
        <w:pStyle w:val="af0"/>
        <w:jc w:val="both"/>
        <w:rPr>
          <w:sz w:val="16"/>
          <w:szCs w:val="16"/>
        </w:rPr>
      </w:pPr>
      <w:r w:rsidRPr="00807441">
        <w:rPr>
          <w:rStyle w:val="af2"/>
          <w:sz w:val="16"/>
          <w:szCs w:val="16"/>
        </w:rPr>
        <w:footnoteRef/>
      </w:r>
      <w:r w:rsidRPr="00807441">
        <w:rPr>
          <w:sz w:val="16"/>
          <w:szCs w:val="16"/>
        </w:rPr>
        <w:t xml:space="preserve"> Услуги по </w:t>
      </w:r>
      <w:r>
        <w:rPr>
          <w:sz w:val="16"/>
          <w:szCs w:val="16"/>
        </w:rPr>
        <w:t>оценке соответствия</w:t>
      </w:r>
      <w:r w:rsidRPr="00807441">
        <w:rPr>
          <w:sz w:val="16"/>
          <w:szCs w:val="16"/>
        </w:rPr>
        <w:t xml:space="preserve"> судна не облагаются НДС в случае, если в момент оказания услуг судно находится за пределами территории Российской Федерации и при условии того, что </w:t>
      </w:r>
      <w:r>
        <w:rPr>
          <w:sz w:val="16"/>
          <w:szCs w:val="16"/>
        </w:rPr>
        <w:t>оценка соответствия</w:t>
      </w:r>
      <w:r w:rsidRPr="00807441">
        <w:rPr>
          <w:sz w:val="16"/>
          <w:szCs w:val="16"/>
        </w:rPr>
        <w:t xml:space="preserve"> выполнялась за пределами территории РФ.</w:t>
      </w:r>
    </w:p>
  </w:footnote>
  <w:footnote w:id="2">
    <w:p w:rsidR="00B57CBB" w:rsidRPr="00B57CBB" w:rsidRDefault="00B57CBB" w:rsidP="00B57CBB">
      <w:pPr>
        <w:pStyle w:val="af0"/>
        <w:jc w:val="both"/>
        <w:rPr>
          <w:sz w:val="16"/>
          <w:szCs w:val="16"/>
        </w:rPr>
      </w:pPr>
      <w:r w:rsidRPr="00F6512F">
        <w:rPr>
          <w:sz w:val="16"/>
          <w:szCs w:val="16"/>
          <w:vertAlign w:val="superscript"/>
        </w:rPr>
        <w:footnoteRef/>
      </w:r>
      <w:r w:rsidRPr="00B47E90">
        <w:rPr>
          <w:sz w:val="16"/>
          <w:szCs w:val="16"/>
          <w:lang w:val="ru-RU"/>
        </w:rPr>
        <w:t xml:space="preserve"> </w:t>
      </w:r>
      <w:r w:rsidRPr="00B47E90">
        <w:rPr>
          <w:sz w:val="16"/>
          <w:szCs w:val="16"/>
        </w:rPr>
        <w:t xml:space="preserve">Заполняется в обязательном порядке </w:t>
      </w:r>
      <w:r>
        <w:rPr>
          <w:sz w:val="16"/>
          <w:szCs w:val="16"/>
        </w:rPr>
        <w:t>для российских юридических лиц.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554"/>
      <w:gridCol w:w="2141"/>
    </w:tblGrid>
    <w:tr w:rsidR="006C0FF2" w:rsidRPr="006C0FF2" w:rsidTr="007447C9">
      <w:trPr>
        <w:trHeight w:val="553"/>
      </w:trPr>
      <w:tc>
        <w:tcPr>
          <w:tcW w:w="3896" w:type="pct"/>
        </w:tcPr>
        <w:p w:rsidR="006C0FF2" w:rsidRPr="006C0FF2" w:rsidRDefault="00C435EA" w:rsidP="00140C72">
          <w:pPr>
            <w:tabs>
              <w:tab w:val="center" w:pos="4677"/>
              <w:tab w:val="right" w:pos="9355"/>
            </w:tabs>
            <w:rPr>
              <w:b/>
              <w:sz w:val="22"/>
              <w:szCs w:val="22"/>
            </w:rPr>
          </w:pPr>
          <w:r>
            <w:rPr>
              <w:b/>
              <w:noProof/>
              <w:sz w:val="22"/>
              <w:szCs w:val="22"/>
            </w:rPr>
            <w:drawing>
              <wp:inline distT="0" distB="0" distL="0" distR="0">
                <wp:extent cx="3172460" cy="357505"/>
                <wp:effectExtent l="0" t="0" r="8890" b="4445"/>
                <wp:docPr id="3" name="Рисунок 3" descr="RS-Main_Corp_Block-Black-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Main_Corp_Block-Black-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357505"/>
                        </a:xfrm>
                        <a:prstGeom prst="rect">
                          <a:avLst/>
                        </a:prstGeom>
                        <a:noFill/>
                        <a:ln>
                          <a:noFill/>
                        </a:ln>
                      </pic:spPr>
                    </pic:pic>
                  </a:graphicData>
                </a:graphic>
              </wp:inline>
            </w:drawing>
          </w:r>
        </w:p>
      </w:tc>
      <w:tc>
        <w:tcPr>
          <w:tcW w:w="1104" w:type="pct"/>
          <w:vAlign w:val="center"/>
        </w:tcPr>
        <w:p w:rsidR="006C0FF2" w:rsidRPr="006C0FF2" w:rsidRDefault="00061142" w:rsidP="006C0FF2">
          <w:pPr>
            <w:tabs>
              <w:tab w:val="center" w:pos="4677"/>
              <w:tab w:val="right" w:pos="9355"/>
            </w:tabs>
            <w:jc w:val="right"/>
            <w:rPr>
              <w:lang w:val="en-US"/>
            </w:rPr>
          </w:pPr>
          <w:r>
            <w:rPr>
              <w:lang w:val="en-US"/>
            </w:rPr>
            <w:t>810</w:t>
          </w:r>
          <w:r w:rsidR="006C0FF2" w:rsidRPr="006C0FF2">
            <w:t>.1.</w:t>
          </w:r>
          <w:r w:rsidR="00B57CBB">
            <w:rPr>
              <w:lang w:val="en-US"/>
            </w:rPr>
            <w:t>8-2</w:t>
          </w:r>
        </w:p>
        <w:p w:rsidR="006C0FF2" w:rsidRPr="006C0FF2" w:rsidRDefault="006C0FF2" w:rsidP="00782401">
          <w:pPr>
            <w:tabs>
              <w:tab w:val="center" w:pos="4677"/>
              <w:tab w:val="right" w:pos="9355"/>
            </w:tabs>
            <w:jc w:val="right"/>
            <w:rPr>
              <w:rFonts w:ascii="Calibri" w:hAnsi="Calibri"/>
              <w:sz w:val="22"/>
              <w:szCs w:val="22"/>
            </w:rPr>
          </w:pPr>
          <w:r w:rsidRPr="006C0FF2">
            <w:t>(</w:t>
          </w:r>
          <w:r w:rsidR="00061142">
            <w:rPr>
              <w:lang w:val="en-US"/>
            </w:rPr>
            <w:t>11</w:t>
          </w:r>
          <w:r w:rsidR="00614994">
            <w:t>/</w:t>
          </w:r>
          <w:r w:rsidR="00061142">
            <w:rPr>
              <w:lang w:val="en-US"/>
            </w:rPr>
            <w:t>23</w:t>
          </w:r>
          <w:r w:rsidRPr="006C0FF2">
            <w:t>)</w:t>
          </w:r>
        </w:p>
      </w:tc>
    </w:tr>
    <w:tr w:rsidR="006C0FF2" w:rsidRPr="006C0FF2" w:rsidTr="007447C9">
      <w:trPr>
        <w:trHeight w:val="148"/>
      </w:trPr>
      <w:tc>
        <w:tcPr>
          <w:tcW w:w="5000" w:type="pct"/>
          <w:gridSpan w:val="2"/>
        </w:tcPr>
        <w:p w:rsidR="006C0FF2" w:rsidRPr="006C0FF2" w:rsidRDefault="00AE224A" w:rsidP="006C0FF2">
          <w:pPr>
            <w:tabs>
              <w:tab w:val="center" w:pos="4677"/>
              <w:tab w:val="right" w:pos="9355"/>
            </w:tabs>
            <w:jc w:val="center"/>
          </w:pPr>
          <w:r>
            <w:rPr>
              <w:sz w:val="18"/>
              <w:szCs w:val="18"/>
            </w:rPr>
            <w:pict>
              <v:rect id="_x0000_i1025" style="width:0;height:1.5pt" o:hralign="center" o:hrstd="t" o:hr="t" fillcolor="#a0a0a0" stroked="f"/>
            </w:pict>
          </w:r>
        </w:p>
      </w:tc>
    </w:tr>
  </w:tbl>
  <w:p w:rsidR="006C0FF2" w:rsidRPr="006C0FF2" w:rsidRDefault="006C0FF2" w:rsidP="006C0FF2">
    <w:pPr>
      <w:tabs>
        <w:tab w:val="center" w:pos="4677"/>
        <w:tab w:val="right" w:pos="9355"/>
      </w:tabs>
      <w:rPr>
        <w:rFonts w:ascii="Calibri" w:eastAsia="Calibri" w:hAnsi="Calibr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F21"/>
    <w:multiLevelType w:val="multilevel"/>
    <w:tmpl w:val="BA6686F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C567D89"/>
    <w:multiLevelType w:val="multilevel"/>
    <w:tmpl w:val="8BFEFA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B47997"/>
    <w:multiLevelType w:val="hybridMultilevel"/>
    <w:tmpl w:val="94CE117A"/>
    <w:lvl w:ilvl="0" w:tplc="34BA494E">
      <w:start w:val="6"/>
      <w:numFmt w:val="bullet"/>
      <w:lvlText w:val=""/>
      <w:lvlJc w:val="left"/>
      <w:pPr>
        <w:ind w:left="700" w:hanging="360"/>
      </w:pPr>
      <w:rPr>
        <w:rFonts w:ascii="Symbol" w:eastAsia="Times New Roman" w:hAnsi="Symbol"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 w15:restartNumberingAfterBreak="0">
    <w:nsid w:val="44C047E8"/>
    <w:multiLevelType w:val="hybridMultilevel"/>
    <w:tmpl w:val="6B4CD116"/>
    <w:lvl w:ilvl="0" w:tplc="9C0642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trackRevision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E5"/>
    <w:rsid w:val="000064CB"/>
    <w:rsid w:val="000075E0"/>
    <w:rsid w:val="00010198"/>
    <w:rsid w:val="000117A8"/>
    <w:rsid w:val="000125C0"/>
    <w:rsid w:val="00013E46"/>
    <w:rsid w:val="000257DA"/>
    <w:rsid w:val="00033F07"/>
    <w:rsid w:val="00041D3F"/>
    <w:rsid w:val="00045F3D"/>
    <w:rsid w:val="00053D9A"/>
    <w:rsid w:val="00061142"/>
    <w:rsid w:val="00067F1C"/>
    <w:rsid w:val="00072BF2"/>
    <w:rsid w:val="00081747"/>
    <w:rsid w:val="00086443"/>
    <w:rsid w:val="000A1861"/>
    <w:rsid w:val="000A29B7"/>
    <w:rsid w:val="000A4072"/>
    <w:rsid w:val="000B0C8C"/>
    <w:rsid w:val="000E50DA"/>
    <w:rsid w:val="000E532A"/>
    <w:rsid w:val="000F6545"/>
    <w:rsid w:val="001025F8"/>
    <w:rsid w:val="001068A2"/>
    <w:rsid w:val="00113643"/>
    <w:rsid w:val="0011544D"/>
    <w:rsid w:val="00117AB3"/>
    <w:rsid w:val="00122BD5"/>
    <w:rsid w:val="00124B57"/>
    <w:rsid w:val="00124BCE"/>
    <w:rsid w:val="00126484"/>
    <w:rsid w:val="00135B95"/>
    <w:rsid w:val="00137FD7"/>
    <w:rsid w:val="00140312"/>
    <w:rsid w:val="00140C72"/>
    <w:rsid w:val="001419EB"/>
    <w:rsid w:val="00147887"/>
    <w:rsid w:val="001636C7"/>
    <w:rsid w:val="001638FB"/>
    <w:rsid w:val="00163BF4"/>
    <w:rsid w:val="00164D6F"/>
    <w:rsid w:val="0017068F"/>
    <w:rsid w:val="00172DA5"/>
    <w:rsid w:val="00174A1F"/>
    <w:rsid w:val="001854FE"/>
    <w:rsid w:val="001855F5"/>
    <w:rsid w:val="0019105D"/>
    <w:rsid w:val="00195228"/>
    <w:rsid w:val="001A0AC4"/>
    <w:rsid w:val="001A6B3F"/>
    <w:rsid w:val="001B5E59"/>
    <w:rsid w:val="001C3F14"/>
    <w:rsid w:val="001C67C2"/>
    <w:rsid w:val="001D331F"/>
    <w:rsid w:val="00200FC6"/>
    <w:rsid w:val="00202802"/>
    <w:rsid w:val="0020373C"/>
    <w:rsid w:val="002038C9"/>
    <w:rsid w:val="00204527"/>
    <w:rsid w:val="00206B04"/>
    <w:rsid w:val="00211147"/>
    <w:rsid w:val="00211F6F"/>
    <w:rsid w:val="0021357D"/>
    <w:rsid w:val="002139C3"/>
    <w:rsid w:val="00213E83"/>
    <w:rsid w:val="00217B19"/>
    <w:rsid w:val="00231258"/>
    <w:rsid w:val="00231364"/>
    <w:rsid w:val="0024521E"/>
    <w:rsid w:val="002453F7"/>
    <w:rsid w:val="002614DC"/>
    <w:rsid w:val="002666D7"/>
    <w:rsid w:val="00271B09"/>
    <w:rsid w:val="00280209"/>
    <w:rsid w:val="00296793"/>
    <w:rsid w:val="002B434B"/>
    <w:rsid w:val="002C6A31"/>
    <w:rsid w:val="002C6CBC"/>
    <w:rsid w:val="002D6156"/>
    <w:rsid w:val="002E292D"/>
    <w:rsid w:val="002E59FD"/>
    <w:rsid w:val="002E62A8"/>
    <w:rsid w:val="002F4BC0"/>
    <w:rsid w:val="003009EF"/>
    <w:rsid w:val="00303EB3"/>
    <w:rsid w:val="00304279"/>
    <w:rsid w:val="00304FCF"/>
    <w:rsid w:val="00305D83"/>
    <w:rsid w:val="00310DFF"/>
    <w:rsid w:val="003127DC"/>
    <w:rsid w:val="00313217"/>
    <w:rsid w:val="00314B40"/>
    <w:rsid w:val="00317B56"/>
    <w:rsid w:val="00321230"/>
    <w:rsid w:val="003323C5"/>
    <w:rsid w:val="0033440A"/>
    <w:rsid w:val="00340990"/>
    <w:rsid w:val="0034099A"/>
    <w:rsid w:val="0034417E"/>
    <w:rsid w:val="003463F9"/>
    <w:rsid w:val="00352D1B"/>
    <w:rsid w:val="00361E27"/>
    <w:rsid w:val="00362D23"/>
    <w:rsid w:val="003749EA"/>
    <w:rsid w:val="00377E7A"/>
    <w:rsid w:val="00382919"/>
    <w:rsid w:val="00390580"/>
    <w:rsid w:val="00392BCA"/>
    <w:rsid w:val="003A1094"/>
    <w:rsid w:val="003A34D0"/>
    <w:rsid w:val="003B0037"/>
    <w:rsid w:val="003B146E"/>
    <w:rsid w:val="003B5064"/>
    <w:rsid w:val="003C5A5C"/>
    <w:rsid w:val="003C74AC"/>
    <w:rsid w:val="003D08E4"/>
    <w:rsid w:val="003D41D4"/>
    <w:rsid w:val="003D6377"/>
    <w:rsid w:val="003E52DD"/>
    <w:rsid w:val="003E5602"/>
    <w:rsid w:val="003F7856"/>
    <w:rsid w:val="00404753"/>
    <w:rsid w:val="0041171C"/>
    <w:rsid w:val="0042147E"/>
    <w:rsid w:val="004218A1"/>
    <w:rsid w:val="00424A48"/>
    <w:rsid w:val="0042665B"/>
    <w:rsid w:val="004329F4"/>
    <w:rsid w:val="00435272"/>
    <w:rsid w:val="00435BE6"/>
    <w:rsid w:val="00437D55"/>
    <w:rsid w:val="00440319"/>
    <w:rsid w:val="00443FB6"/>
    <w:rsid w:val="004527B6"/>
    <w:rsid w:val="00460584"/>
    <w:rsid w:val="004615F2"/>
    <w:rsid w:val="0046450E"/>
    <w:rsid w:val="00495988"/>
    <w:rsid w:val="004A5EB6"/>
    <w:rsid w:val="004A6404"/>
    <w:rsid w:val="004A7FC1"/>
    <w:rsid w:val="004C235F"/>
    <w:rsid w:val="004C53D6"/>
    <w:rsid w:val="004C7491"/>
    <w:rsid w:val="004D153E"/>
    <w:rsid w:val="004D3B0F"/>
    <w:rsid w:val="004D4303"/>
    <w:rsid w:val="004D66F2"/>
    <w:rsid w:val="004E096B"/>
    <w:rsid w:val="004E1A06"/>
    <w:rsid w:val="004E3551"/>
    <w:rsid w:val="004E6B28"/>
    <w:rsid w:val="00510719"/>
    <w:rsid w:val="005112E0"/>
    <w:rsid w:val="00517E8C"/>
    <w:rsid w:val="00520FA0"/>
    <w:rsid w:val="005214B5"/>
    <w:rsid w:val="005248DF"/>
    <w:rsid w:val="0052510F"/>
    <w:rsid w:val="005302F1"/>
    <w:rsid w:val="0054036D"/>
    <w:rsid w:val="005509B6"/>
    <w:rsid w:val="005518F9"/>
    <w:rsid w:val="005579DF"/>
    <w:rsid w:val="00564CB1"/>
    <w:rsid w:val="00572ED5"/>
    <w:rsid w:val="00590CCD"/>
    <w:rsid w:val="00591C83"/>
    <w:rsid w:val="005A3908"/>
    <w:rsid w:val="005A49B0"/>
    <w:rsid w:val="005C4C4B"/>
    <w:rsid w:val="005C7843"/>
    <w:rsid w:val="005E0103"/>
    <w:rsid w:val="005F76F1"/>
    <w:rsid w:val="00612123"/>
    <w:rsid w:val="00614994"/>
    <w:rsid w:val="00635A02"/>
    <w:rsid w:val="0063750B"/>
    <w:rsid w:val="00640BDB"/>
    <w:rsid w:val="00641D4B"/>
    <w:rsid w:val="00657AAE"/>
    <w:rsid w:val="00663158"/>
    <w:rsid w:val="00664FC7"/>
    <w:rsid w:val="0066741D"/>
    <w:rsid w:val="006826A4"/>
    <w:rsid w:val="00682B75"/>
    <w:rsid w:val="00684706"/>
    <w:rsid w:val="00696BD7"/>
    <w:rsid w:val="006A440D"/>
    <w:rsid w:val="006B0229"/>
    <w:rsid w:val="006B473C"/>
    <w:rsid w:val="006C0B26"/>
    <w:rsid w:val="006C0FF2"/>
    <w:rsid w:val="006D2CD9"/>
    <w:rsid w:val="006E08EA"/>
    <w:rsid w:val="006E330F"/>
    <w:rsid w:val="006F5A0C"/>
    <w:rsid w:val="0071087D"/>
    <w:rsid w:val="00712A61"/>
    <w:rsid w:val="00712C0A"/>
    <w:rsid w:val="00712CBE"/>
    <w:rsid w:val="0071307B"/>
    <w:rsid w:val="007259B7"/>
    <w:rsid w:val="007311AD"/>
    <w:rsid w:val="007370EB"/>
    <w:rsid w:val="007426BE"/>
    <w:rsid w:val="00742AC9"/>
    <w:rsid w:val="00742CE3"/>
    <w:rsid w:val="00743A05"/>
    <w:rsid w:val="007447C9"/>
    <w:rsid w:val="00745CBE"/>
    <w:rsid w:val="0075050C"/>
    <w:rsid w:val="0075156E"/>
    <w:rsid w:val="0075359F"/>
    <w:rsid w:val="00753753"/>
    <w:rsid w:val="00763D65"/>
    <w:rsid w:val="007823C8"/>
    <w:rsid w:val="00782401"/>
    <w:rsid w:val="007860F8"/>
    <w:rsid w:val="00786CCD"/>
    <w:rsid w:val="007872B7"/>
    <w:rsid w:val="007953E6"/>
    <w:rsid w:val="007960AD"/>
    <w:rsid w:val="007978E6"/>
    <w:rsid w:val="007A0DC6"/>
    <w:rsid w:val="007A5906"/>
    <w:rsid w:val="007B000E"/>
    <w:rsid w:val="007B222A"/>
    <w:rsid w:val="007C0D78"/>
    <w:rsid w:val="007C5196"/>
    <w:rsid w:val="007D14E6"/>
    <w:rsid w:val="007D54C2"/>
    <w:rsid w:val="007D613B"/>
    <w:rsid w:val="007F21C6"/>
    <w:rsid w:val="00804454"/>
    <w:rsid w:val="00810C89"/>
    <w:rsid w:val="00812964"/>
    <w:rsid w:val="008132AA"/>
    <w:rsid w:val="0081787D"/>
    <w:rsid w:val="008317DD"/>
    <w:rsid w:val="0083369C"/>
    <w:rsid w:val="00840E88"/>
    <w:rsid w:val="00844337"/>
    <w:rsid w:val="00853D4A"/>
    <w:rsid w:val="00855572"/>
    <w:rsid w:val="0086253D"/>
    <w:rsid w:val="008704E1"/>
    <w:rsid w:val="00872EB1"/>
    <w:rsid w:val="0088252B"/>
    <w:rsid w:val="00886642"/>
    <w:rsid w:val="0089524E"/>
    <w:rsid w:val="00895BAC"/>
    <w:rsid w:val="00897F72"/>
    <w:rsid w:val="008A1DC7"/>
    <w:rsid w:val="008A350E"/>
    <w:rsid w:val="008C109C"/>
    <w:rsid w:val="008D1D8B"/>
    <w:rsid w:val="008D5225"/>
    <w:rsid w:val="008D676D"/>
    <w:rsid w:val="008D6B80"/>
    <w:rsid w:val="008E06E7"/>
    <w:rsid w:val="008E1704"/>
    <w:rsid w:val="008E480A"/>
    <w:rsid w:val="008E745B"/>
    <w:rsid w:val="008F1E2F"/>
    <w:rsid w:val="008F4540"/>
    <w:rsid w:val="00916C8E"/>
    <w:rsid w:val="0092145F"/>
    <w:rsid w:val="00922C9A"/>
    <w:rsid w:val="00932853"/>
    <w:rsid w:val="00945FAF"/>
    <w:rsid w:val="00946AE6"/>
    <w:rsid w:val="009516EB"/>
    <w:rsid w:val="0095429F"/>
    <w:rsid w:val="009542DA"/>
    <w:rsid w:val="009625B9"/>
    <w:rsid w:val="009653E0"/>
    <w:rsid w:val="00965CC0"/>
    <w:rsid w:val="00967EE7"/>
    <w:rsid w:val="00972569"/>
    <w:rsid w:val="009779C0"/>
    <w:rsid w:val="00991F05"/>
    <w:rsid w:val="009B276B"/>
    <w:rsid w:val="009B43F3"/>
    <w:rsid w:val="009B7676"/>
    <w:rsid w:val="009B778B"/>
    <w:rsid w:val="009B7F3D"/>
    <w:rsid w:val="009C41EE"/>
    <w:rsid w:val="009C45F0"/>
    <w:rsid w:val="009C7D53"/>
    <w:rsid w:val="009D4D00"/>
    <w:rsid w:val="009E0917"/>
    <w:rsid w:val="00A00593"/>
    <w:rsid w:val="00A04DD5"/>
    <w:rsid w:val="00A1184D"/>
    <w:rsid w:val="00A16F64"/>
    <w:rsid w:val="00A22C11"/>
    <w:rsid w:val="00A23AAD"/>
    <w:rsid w:val="00A31569"/>
    <w:rsid w:val="00A329C2"/>
    <w:rsid w:val="00A373B1"/>
    <w:rsid w:val="00A43FA8"/>
    <w:rsid w:val="00A528B8"/>
    <w:rsid w:val="00A72008"/>
    <w:rsid w:val="00A72F05"/>
    <w:rsid w:val="00A801CF"/>
    <w:rsid w:val="00A851F8"/>
    <w:rsid w:val="00A86A60"/>
    <w:rsid w:val="00AB3487"/>
    <w:rsid w:val="00AC3930"/>
    <w:rsid w:val="00AD6A84"/>
    <w:rsid w:val="00AE224A"/>
    <w:rsid w:val="00AF463E"/>
    <w:rsid w:val="00AF6D10"/>
    <w:rsid w:val="00AF6FD7"/>
    <w:rsid w:val="00AF7270"/>
    <w:rsid w:val="00B02354"/>
    <w:rsid w:val="00B02AAC"/>
    <w:rsid w:val="00B23437"/>
    <w:rsid w:val="00B32A9A"/>
    <w:rsid w:val="00B34F66"/>
    <w:rsid w:val="00B37360"/>
    <w:rsid w:val="00B4346C"/>
    <w:rsid w:val="00B47F8D"/>
    <w:rsid w:val="00B53A4C"/>
    <w:rsid w:val="00B57CBB"/>
    <w:rsid w:val="00B725B3"/>
    <w:rsid w:val="00B72EF2"/>
    <w:rsid w:val="00B82168"/>
    <w:rsid w:val="00B8483B"/>
    <w:rsid w:val="00B94555"/>
    <w:rsid w:val="00B96E9A"/>
    <w:rsid w:val="00BA121E"/>
    <w:rsid w:val="00BA2B4B"/>
    <w:rsid w:val="00BA601D"/>
    <w:rsid w:val="00BA77B0"/>
    <w:rsid w:val="00BB5450"/>
    <w:rsid w:val="00BC158E"/>
    <w:rsid w:val="00BC76E7"/>
    <w:rsid w:val="00BD104D"/>
    <w:rsid w:val="00BD13F8"/>
    <w:rsid w:val="00BD15FC"/>
    <w:rsid w:val="00BD2EFA"/>
    <w:rsid w:val="00BD6956"/>
    <w:rsid w:val="00BE27F2"/>
    <w:rsid w:val="00BF01E5"/>
    <w:rsid w:val="00C01404"/>
    <w:rsid w:val="00C32596"/>
    <w:rsid w:val="00C40EF9"/>
    <w:rsid w:val="00C435EA"/>
    <w:rsid w:val="00C56744"/>
    <w:rsid w:val="00C61855"/>
    <w:rsid w:val="00C62EB4"/>
    <w:rsid w:val="00C65230"/>
    <w:rsid w:val="00C76BB8"/>
    <w:rsid w:val="00C8167A"/>
    <w:rsid w:val="00C94C0A"/>
    <w:rsid w:val="00C95447"/>
    <w:rsid w:val="00CA1DD1"/>
    <w:rsid w:val="00CA3CC4"/>
    <w:rsid w:val="00CB250F"/>
    <w:rsid w:val="00CB64D8"/>
    <w:rsid w:val="00CC31DD"/>
    <w:rsid w:val="00CD59F2"/>
    <w:rsid w:val="00CD64B0"/>
    <w:rsid w:val="00CE04DE"/>
    <w:rsid w:val="00CF1014"/>
    <w:rsid w:val="00CF1B6D"/>
    <w:rsid w:val="00CF2CFD"/>
    <w:rsid w:val="00D02206"/>
    <w:rsid w:val="00D0240C"/>
    <w:rsid w:val="00D038AF"/>
    <w:rsid w:val="00D07B34"/>
    <w:rsid w:val="00D101A6"/>
    <w:rsid w:val="00D127E1"/>
    <w:rsid w:val="00D162F0"/>
    <w:rsid w:val="00D2330E"/>
    <w:rsid w:val="00D334CD"/>
    <w:rsid w:val="00D35859"/>
    <w:rsid w:val="00D4543E"/>
    <w:rsid w:val="00D45984"/>
    <w:rsid w:val="00D47E8C"/>
    <w:rsid w:val="00D53585"/>
    <w:rsid w:val="00D5592D"/>
    <w:rsid w:val="00D55E11"/>
    <w:rsid w:val="00D56547"/>
    <w:rsid w:val="00D56BB3"/>
    <w:rsid w:val="00D60EAC"/>
    <w:rsid w:val="00D61122"/>
    <w:rsid w:val="00D67F06"/>
    <w:rsid w:val="00D76788"/>
    <w:rsid w:val="00D779FB"/>
    <w:rsid w:val="00D95948"/>
    <w:rsid w:val="00D970BA"/>
    <w:rsid w:val="00DA3114"/>
    <w:rsid w:val="00DA7639"/>
    <w:rsid w:val="00DB1A49"/>
    <w:rsid w:val="00DB2E5D"/>
    <w:rsid w:val="00DC2101"/>
    <w:rsid w:val="00DC3FCF"/>
    <w:rsid w:val="00DC5F1F"/>
    <w:rsid w:val="00DC60F5"/>
    <w:rsid w:val="00DD7429"/>
    <w:rsid w:val="00DE0209"/>
    <w:rsid w:val="00DE141F"/>
    <w:rsid w:val="00DE18EC"/>
    <w:rsid w:val="00DE3F1E"/>
    <w:rsid w:val="00DE5C35"/>
    <w:rsid w:val="00DE5EA3"/>
    <w:rsid w:val="00E01EAA"/>
    <w:rsid w:val="00E05331"/>
    <w:rsid w:val="00E1126B"/>
    <w:rsid w:val="00E11B65"/>
    <w:rsid w:val="00E138BD"/>
    <w:rsid w:val="00E14936"/>
    <w:rsid w:val="00E14C63"/>
    <w:rsid w:val="00E15616"/>
    <w:rsid w:val="00E161FC"/>
    <w:rsid w:val="00E16619"/>
    <w:rsid w:val="00E17F8C"/>
    <w:rsid w:val="00E22125"/>
    <w:rsid w:val="00E22FB6"/>
    <w:rsid w:val="00E24308"/>
    <w:rsid w:val="00E25E51"/>
    <w:rsid w:val="00E3716F"/>
    <w:rsid w:val="00E40B66"/>
    <w:rsid w:val="00E44363"/>
    <w:rsid w:val="00E607CA"/>
    <w:rsid w:val="00E616CA"/>
    <w:rsid w:val="00E63503"/>
    <w:rsid w:val="00E63D78"/>
    <w:rsid w:val="00E66ADA"/>
    <w:rsid w:val="00E71FBB"/>
    <w:rsid w:val="00E74B11"/>
    <w:rsid w:val="00E76E08"/>
    <w:rsid w:val="00E80EFF"/>
    <w:rsid w:val="00E92403"/>
    <w:rsid w:val="00EA4C19"/>
    <w:rsid w:val="00EB11B3"/>
    <w:rsid w:val="00EB460C"/>
    <w:rsid w:val="00EC69B0"/>
    <w:rsid w:val="00ED4401"/>
    <w:rsid w:val="00EE2B69"/>
    <w:rsid w:val="00EE3DDE"/>
    <w:rsid w:val="00EE6BF5"/>
    <w:rsid w:val="00EF2A62"/>
    <w:rsid w:val="00EF7A6F"/>
    <w:rsid w:val="00EF7AE8"/>
    <w:rsid w:val="00F018DF"/>
    <w:rsid w:val="00F0360E"/>
    <w:rsid w:val="00F036D5"/>
    <w:rsid w:val="00F100D7"/>
    <w:rsid w:val="00F116DF"/>
    <w:rsid w:val="00F12CBD"/>
    <w:rsid w:val="00F153D3"/>
    <w:rsid w:val="00F1610A"/>
    <w:rsid w:val="00F2160F"/>
    <w:rsid w:val="00F249B7"/>
    <w:rsid w:val="00F251A5"/>
    <w:rsid w:val="00F31A32"/>
    <w:rsid w:val="00F44542"/>
    <w:rsid w:val="00F44E35"/>
    <w:rsid w:val="00F45BB9"/>
    <w:rsid w:val="00F460B2"/>
    <w:rsid w:val="00F52875"/>
    <w:rsid w:val="00F53422"/>
    <w:rsid w:val="00F54E02"/>
    <w:rsid w:val="00F5669E"/>
    <w:rsid w:val="00F63282"/>
    <w:rsid w:val="00F75158"/>
    <w:rsid w:val="00F824ED"/>
    <w:rsid w:val="00F82BB9"/>
    <w:rsid w:val="00F868B7"/>
    <w:rsid w:val="00F86CED"/>
    <w:rsid w:val="00F90ADF"/>
    <w:rsid w:val="00F90DEC"/>
    <w:rsid w:val="00F95CBB"/>
    <w:rsid w:val="00FA09BF"/>
    <w:rsid w:val="00FA3A8D"/>
    <w:rsid w:val="00FA4CB2"/>
    <w:rsid w:val="00FB05AD"/>
    <w:rsid w:val="00FB0C9B"/>
    <w:rsid w:val="00FB3153"/>
    <w:rsid w:val="00FB3A0A"/>
    <w:rsid w:val="00FB4950"/>
    <w:rsid w:val="00FD022F"/>
    <w:rsid w:val="00FD54C1"/>
    <w:rsid w:val="00FD7E77"/>
    <w:rsid w:val="00FE4841"/>
    <w:rsid w:val="00FE6F2C"/>
    <w:rsid w:val="00FE70C5"/>
    <w:rsid w:val="00FF07A3"/>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2EAF6E7-5BD0-4356-BC79-0A40C961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E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1E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9">
    <w:name w:val="Font Style19"/>
    <w:uiPriority w:val="99"/>
    <w:rsid w:val="00BF01E5"/>
    <w:rPr>
      <w:rFonts w:ascii="Times New Roman" w:hAnsi="Times New Roman" w:cs="Times New Roman"/>
      <w:sz w:val="20"/>
      <w:szCs w:val="20"/>
    </w:rPr>
  </w:style>
  <w:style w:type="character" w:customStyle="1" w:styleId="FontStyle32">
    <w:name w:val="Font Style32"/>
    <w:uiPriority w:val="99"/>
    <w:rsid w:val="00BF01E5"/>
    <w:rPr>
      <w:rFonts w:ascii="Times New Roman" w:hAnsi="Times New Roman" w:cs="Times New Roman"/>
      <w:sz w:val="20"/>
      <w:szCs w:val="20"/>
    </w:rPr>
  </w:style>
  <w:style w:type="paragraph" w:customStyle="1" w:styleId="FR1">
    <w:name w:val="FR1"/>
    <w:uiPriority w:val="99"/>
    <w:rsid w:val="00BF01E5"/>
    <w:pPr>
      <w:widowControl w:val="0"/>
      <w:autoSpaceDE w:val="0"/>
      <w:autoSpaceDN w:val="0"/>
      <w:adjustRightInd w:val="0"/>
      <w:spacing w:before="220" w:line="300" w:lineRule="auto"/>
      <w:ind w:left="40" w:firstLine="2020"/>
      <w:jc w:val="both"/>
    </w:pPr>
    <w:rPr>
      <w:rFonts w:ascii="Times New Roman" w:eastAsia="Times New Roman" w:hAnsi="Times New Roman"/>
      <w:b/>
      <w:bCs/>
      <w:sz w:val="28"/>
      <w:szCs w:val="28"/>
    </w:rPr>
  </w:style>
  <w:style w:type="paragraph" w:customStyle="1" w:styleId="Style11">
    <w:name w:val="Style11"/>
    <w:basedOn w:val="a"/>
    <w:uiPriority w:val="99"/>
    <w:rsid w:val="0089524E"/>
    <w:pPr>
      <w:widowControl w:val="0"/>
      <w:autoSpaceDE w:val="0"/>
      <w:autoSpaceDN w:val="0"/>
      <w:adjustRightInd w:val="0"/>
      <w:spacing w:line="233" w:lineRule="exact"/>
      <w:ind w:hanging="590"/>
    </w:pPr>
    <w:rPr>
      <w:sz w:val="24"/>
      <w:szCs w:val="24"/>
    </w:rPr>
  </w:style>
  <w:style w:type="paragraph" w:customStyle="1" w:styleId="Style12">
    <w:name w:val="Style12"/>
    <w:basedOn w:val="a"/>
    <w:uiPriority w:val="99"/>
    <w:rsid w:val="0089524E"/>
    <w:pPr>
      <w:widowControl w:val="0"/>
      <w:autoSpaceDE w:val="0"/>
      <w:autoSpaceDN w:val="0"/>
      <w:adjustRightInd w:val="0"/>
      <w:spacing w:line="235" w:lineRule="exact"/>
      <w:jc w:val="both"/>
    </w:pPr>
    <w:rPr>
      <w:sz w:val="24"/>
      <w:szCs w:val="24"/>
    </w:rPr>
  </w:style>
  <w:style w:type="paragraph" w:styleId="a4">
    <w:name w:val="Body Text"/>
    <w:basedOn w:val="a"/>
    <w:link w:val="a5"/>
    <w:uiPriority w:val="99"/>
    <w:semiHidden/>
    <w:rsid w:val="00742CE3"/>
    <w:pPr>
      <w:spacing w:after="120"/>
      <w:jc w:val="both"/>
    </w:pPr>
    <w:rPr>
      <w:rFonts w:eastAsia="Calibri"/>
      <w:sz w:val="19"/>
      <w:szCs w:val="19"/>
      <w:lang w:val="x-none"/>
    </w:rPr>
  </w:style>
  <w:style w:type="character" w:customStyle="1" w:styleId="a5">
    <w:name w:val="Основной текст Знак"/>
    <w:link w:val="a4"/>
    <w:uiPriority w:val="99"/>
    <w:semiHidden/>
    <w:locked/>
    <w:rsid w:val="00742CE3"/>
    <w:rPr>
      <w:rFonts w:ascii="Times New Roman" w:hAnsi="Times New Roman" w:cs="Times New Roman"/>
      <w:sz w:val="19"/>
      <w:szCs w:val="19"/>
      <w:lang w:eastAsia="ru-RU"/>
    </w:rPr>
  </w:style>
  <w:style w:type="paragraph" w:styleId="a6">
    <w:name w:val="Normal (Web)"/>
    <w:basedOn w:val="a"/>
    <w:uiPriority w:val="99"/>
    <w:semiHidden/>
    <w:rsid w:val="004E096B"/>
    <w:pPr>
      <w:spacing w:before="100" w:beforeAutospacing="1" w:after="100" w:afterAutospacing="1"/>
    </w:pPr>
    <w:rPr>
      <w:sz w:val="24"/>
      <w:szCs w:val="24"/>
    </w:rPr>
  </w:style>
  <w:style w:type="paragraph" w:customStyle="1" w:styleId="Style3">
    <w:name w:val="Style3"/>
    <w:basedOn w:val="a"/>
    <w:uiPriority w:val="99"/>
    <w:rsid w:val="004E096B"/>
    <w:pPr>
      <w:widowControl w:val="0"/>
      <w:autoSpaceDE w:val="0"/>
      <w:autoSpaceDN w:val="0"/>
      <w:adjustRightInd w:val="0"/>
      <w:spacing w:line="238" w:lineRule="exact"/>
      <w:ind w:hanging="595"/>
      <w:jc w:val="both"/>
    </w:pPr>
    <w:rPr>
      <w:sz w:val="24"/>
      <w:szCs w:val="24"/>
    </w:rPr>
  </w:style>
  <w:style w:type="paragraph" w:customStyle="1" w:styleId="Style6">
    <w:name w:val="Style6"/>
    <w:basedOn w:val="a"/>
    <w:uiPriority w:val="99"/>
    <w:rsid w:val="004E096B"/>
    <w:pPr>
      <w:widowControl w:val="0"/>
      <w:autoSpaceDE w:val="0"/>
      <w:autoSpaceDN w:val="0"/>
      <w:adjustRightInd w:val="0"/>
      <w:spacing w:line="234" w:lineRule="exact"/>
      <w:ind w:hanging="605"/>
      <w:jc w:val="both"/>
    </w:pPr>
    <w:rPr>
      <w:sz w:val="24"/>
      <w:szCs w:val="24"/>
    </w:rPr>
  </w:style>
  <w:style w:type="paragraph" w:styleId="a7">
    <w:name w:val="Balloon Text"/>
    <w:basedOn w:val="a"/>
    <w:link w:val="a8"/>
    <w:uiPriority w:val="99"/>
    <w:semiHidden/>
    <w:unhideWhenUsed/>
    <w:rsid w:val="00211F6F"/>
    <w:rPr>
      <w:rFonts w:ascii="Tahoma" w:hAnsi="Tahoma"/>
      <w:sz w:val="16"/>
      <w:szCs w:val="16"/>
      <w:lang w:val="x-none" w:eastAsia="x-none"/>
    </w:rPr>
  </w:style>
  <w:style w:type="character" w:customStyle="1" w:styleId="a8">
    <w:name w:val="Текст выноски Знак"/>
    <w:link w:val="a7"/>
    <w:uiPriority w:val="99"/>
    <w:semiHidden/>
    <w:rsid w:val="00211F6F"/>
    <w:rPr>
      <w:rFonts w:ascii="Tahoma" w:eastAsia="Times New Roman" w:hAnsi="Tahoma" w:cs="Tahoma"/>
      <w:sz w:val="16"/>
      <w:szCs w:val="16"/>
    </w:rPr>
  </w:style>
  <w:style w:type="paragraph" w:styleId="a9">
    <w:name w:val="List Paragraph"/>
    <w:basedOn w:val="a"/>
    <w:uiPriority w:val="34"/>
    <w:qFormat/>
    <w:rsid w:val="00E607CA"/>
    <w:pPr>
      <w:ind w:left="720"/>
      <w:contextualSpacing/>
    </w:pPr>
  </w:style>
  <w:style w:type="character" w:styleId="aa">
    <w:name w:val="annotation reference"/>
    <w:uiPriority w:val="99"/>
    <w:semiHidden/>
    <w:unhideWhenUsed/>
    <w:rsid w:val="00E22FB6"/>
    <w:rPr>
      <w:sz w:val="16"/>
      <w:szCs w:val="16"/>
    </w:rPr>
  </w:style>
  <w:style w:type="paragraph" w:styleId="ab">
    <w:name w:val="annotation text"/>
    <w:basedOn w:val="a"/>
    <w:link w:val="ac"/>
    <w:uiPriority w:val="99"/>
    <w:semiHidden/>
    <w:unhideWhenUsed/>
    <w:rsid w:val="00E22FB6"/>
    <w:rPr>
      <w:lang w:val="x-none" w:eastAsia="x-none"/>
    </w:rPr>
  </w:style>
  <w:style w:type="character" w:customStyle="1" w:styleId="ac">
    <w:name w:val="Текст примечания Знак"/>
    <w:link w:val="ab"/>
    <w:uiPriority w:val="99"/>
    <w:semiHidden/>
    <w:rsid w:val="00E22FB6"/>
    <w:rPr>
      <w:rFonts w:ascii="Times New Roman" w:eastAsia="Times New Roman" w:hAnsi="Times New Roman"/>
    </w:rPr>
  </w:style>
  <w:style w:type="paragraph" w:styleId="ad">
    <w:name w:val="annotation subject"/>
    <w:basedOn w:val="ab"/>
    <w:next w:val="ab"/>
    <w:link w:val="ae"/>
    <w:uiPriority w:val="99"/>
    <w:semiHidden/>
    <w:unhideWhenUsed/>
    <w:rsid w:val="00E22FB6"/>
    <w:rPr>
      <w:b/>
      <w:bCs/>
    </w:rPr>
  </w:style>
  <w:style w:type="character" w:customStyle="1" w:styleId="ae">
    <w:name w:val="Тема примечания Знак"/>
    <w:link w:val="ad"/>
    <w:uiPriority w:val="99"/>
    <w:semiHidden/>
    <w:rsid w:val="00E22FB6"/>
    <w:rPr>
      <w:rFonts w:ascii="Times New Roman" w:eastAsia="Times New Roman" w:hAnsi="Times New Roman"/>
      <w:b/>
      <w:bCs/>
    </w:rPr>
  </w:style>
  <w:style w:type="paragraph" w:styleId="af">
    <w:name w:val="Revision"/>
    <w:hidden/>
    <w:uiPriority w:val="99"/>
    <w:semiHidden/>
    <w:rsid w:val="00E22FB6"/>
    <w:rPr>
      <w:rFonts w:ascii="Times New Roman" w:eastAsia="Times New Roman" w:hAnsi="Times New Roman"/>
    </w:rPr>
  </w:style>
  <w:style w:type="paragraph" w:styleId="af0">
    <w:name w:val="footnote text"/>
    <w:basedOn w:val="a"/>
    <w:link w:val="af1"/>
    <w:semiHidden/>
    <w:unhideWhenUsed/>
    <w:rsid w:val="00F100D7"/>
    <w:rPr>
      <w:lang w:val="x-none" w:eastAsia="x-none"/>
    </w:rPr>
  </w:style>
  <w:style w:type="character" w:customStyle="1" w:styleId="af1">
    <w:name w:val="Текст сноски Знак"/>
    <w:link w:val="af0"/>
    <w:semiHidden/>
    <w:rsid w:val="00F100D7"/>
    <w:rPr>
      <w:rFonts w:ascii="Times New Roman" w:eastAsia="Times New Roman" w:hAnsi="Times New Roman"/>
    </w:rPr>
  </w:style>
  <w:style w:type="character" w:styleId="af2">
    <w:name w:val="footnote reference"/>
    <w:semiHidden/>
    <w:unhideWhenUsed/>
    <w:rsid w:val="00F100D7"/>
    <w:rPr>
      <w:vertAlign w:val="superscript"/>
    </w:rPr>
  </w:style>
  <w:style w:type="paragraph" w:styleId="af3">
    <w:name w:val="header"/>
    <w:basedOn w:val="a"/>
    <w:link w:val="af4"/>
    <w:uiPriority w:val="99"/>
    <w:unhideWhenUsed/>
    <w:rsid w:val="00D56BB3"/>
    <w:pPr>
      <w:tabs>
        <w:tab w:val="center" w:pos="4677"/>
        <w:tab w:val="right" w:pos="9355"/>
      </w:tabs>
    </w:pPr>
    <w:rPr>
      <w:lang w:val="x-none" w:eastAsia="x-none"/>
    </w:rPr>
  </w:style>
  <w:style w:type="character" w:customStyle="1" w:styleId="af4">
    <w:name w:val="Верхний колонтитул Знак"/>
    <w:link w:val="af3"/>
    <w:uiPriority w:val="99"/>
    <w:rsid w:val="00D56BB3"/>
    <w:rPr>
      <w:rFonts w:ascii="Times New Roman" w:eastAsia="Times New Roman" w:hAnsi="Times New Roman"/>
    </w:rPr>
  </w:style>
  <w:style w:type="paragraph" w:styleId="af5">
    <w:name w:val="footer"/>
    <w:basedOn w:val="a"/>
    <w:link w:val="af6"/>
    <w:uiPriority w:val="99"/>
    <w:unhideWhenUsed/>
    <w:rsid w:val="00D56BB3"/>
    <w:pPr>
      <w:tabs>
        <w:tab w:val="center" w:pos="4677"/>
        <w:tab w:val="right" w:pos="9355"/>
      </w:tabs>
    </w:pPr>
    <w:rPr>
      <w:lang w:val="x-none" w:eastAsia="x-none"/>
    </w:rPr>
  </w:style>
  <w:style w:type="character" w:customStyle="1" w:styleId="af6">
    <w:name w:val="Нижний колонтитул Знак"/>
    <w:link w:val="af5"/>
    <w:uiPriority w:val="99"/>
    <w:rsid w:val="00D56BB3"/>
    <w:rPr>
      <w:rFonts w:ascii="Times New Roman" w:eastAsia="Times New Roman" w:hAnsi="Times New Roman"/>
    </w:rPr>
  </w:style>
  <w:style w:type="paragraph" w:styleId="af7">
    <w:name w:val="endnote text"/>
    <w:basedOn w:val="a"/>
    <w:link w:val="af8"/>
    <w:uiPriority w:val="99"/>
    <w:semiHidden/>
    <w:unhideWhenUsed/>
    <w:rsid w:val="00C61855"/>
    <w:rPr>
      <w:lang w:val="x-none" w:eastAsia="x-none"/>
    </w:rPr>
  </w:style>
  <w:style w:type="character" w:customStyle="1" w:styleId="af8">
    <w:name w:val="Текст концевой сноски Знак"/>
    <w:link w:val="af7"/>
    <w:uiPriority w:val="99"/>
    <w:semiHidden/>
    <w:rsid w:val="00C61855"/>
    <w:rPr>
      <w:rFonts w:ascii="Times New Roman" w:eastAsia="Times New Roman" w:hAnsi="Times New Roman"/>
    </w:rPr>
  </w:style>
  <w:style w:type="character" w:styleId="af9">
    <w:name w:val="endnote reference"/>
    <w:uiPriority w:val="99"/>
    <w:semiHidden/>
    <w:unhideWhenUsed/>
    <w:rsid w:val="00C61855"/>
    <w:rPr>
      <w:vertAlign w:val="superscript"/>
    </w:rPr>
  </w:style>
  <w:style w:type="character" w:styleId="afa">
    <w:name w:val="Hyperlink"/>
    <w:uiPriority w:val="99"/>
    <w:unhideWhenUsed/>
    <w:rsid w:val="00BB5450"/>
    <w:rPr>
      <w:color w:val="0000FF"/>
      <w:u w:val="single"/>
    </w:rPr>
  </w:style>
  <w:style w:type="character" w:styleId="afb">
    <w:name w:val="FollowedHyperlink"/>
    <w:uiPriority w:val="99"/>
    <w:semiHidden/>
    <w:unhideWhenUsed/>
    <w:rsid w:val="00BB5450"/>
    <w:rPr>
      <w:color w:val="800080"/>
      <w:u w:val="single"/>
    </w:rPr>
  </w:style>
  <w:style w:type="table" w:customStyle="1" w:styleId="1">
    <w:name w:val="Сетка таблицы1"/>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00F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F6EB-2809-4B48-943F-24881607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2285</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15280</CharactersWithSpaces>
  <SharedDoc>false</SharedDoc>
  <HLinks>
    <vt:vector size="6" baseType="variant">
      <vt:variant>
        <vt:i4>589844</vt:i4>
      </vt:variant>
      <vt:variant>
        <vt:i4>0</vt:i4>
      </vt:variant>
      <vt:variant>
        <vt:i4>0</vt:i4>
      </vt:variant>
      <vt:variant>
        <vt:i4>5</vt:i4>
      </vt:variant>
      <vt:variant>
        <vt:lpwstr>http://www.rs-class.org/conditions-ru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020zah</dc:creator>
  <cp:keywords/>
  <cp:lastModifiedBy>Бекетов Андрей Александрович</cp:lastModifiedBy>
  <cp:revision>7</cp:revision>
  <cp:lastPrinted>2014-06-05T05:38:00Z</cp:lastPrinted>
  <dcterms:created xsi:type="dcterms:W3CDTF">2023-11-08T07:37:00Z</dcterms:created>
  <dcterms:modified xsi:type="dcterms:W3CDTF">2023-11-22T10:34:00Z</dcterms:modified>
</cp:coreProperties>
</file>