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31" w:rsidRPr="00AE11A4" w:rsidRDefault="00923B31" w:rsidP="009E6988">
      <w:pPr>
        <w:pStyle w:val="NoSpacing"/>
        <w:spacing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7 сессия PPR - Подкомитета ИМО по предупреждению з</w:t>
      </w:r>
      <w:r w:rsidR="00AE11A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агрязнения и реагированию (17–</w:t>
      </w:r>
      <w:r w:rsidRPr="009E698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21 февраля 2020 г.) </w:t>
      </w:r>
    </w:p>
    <w:p w:rsidR="00923B31" w:rsidRPr="00AE11A4" w:rsidRDefault="00923B31" w:rsidP="009E6988">
      <w:pPr>
        <w:pStyle w:val="NoSpacing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B31" w:rsidRPr="009E6988" w:rsidRDefault="00920C26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 период с 17 по 21 февраля 2020 г. в Штаб-квартире ИМО прошла 7 сессия Подкомитета по предупреждению загрязнения и реагированию (PPR7).</w:t>
      </w:r>
    </w:p>
    <w:p w:rsidR="00923B31" w:rsidRPr="009E6988" w:rsidRDefault="00920C26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Оценка </w:t>
      </w:r>
      <w:r w:rsidR="00BD19AE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продуктов</w:t>
      </w:r>
      <w:r w:rsidR="00BD19AE"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и коммерческих названий смесей в соответствии с новым Приложением II к МАРПОЛ в отношении требований к сбросу</w:t>
      </w:r>
    </w:p>
    <w:p w:rsidR="00923B31" w:rsidRPr="009E6988" w:rsidRDefault="00920C26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С 1 января 2021 г. новое требование Приложения II к МАРПОЛ в отношении сброса будет применяться к остаткам груза и промывки танков веществами, отнесенными к категории Y, которые являются устойчивыми фракциями, имеющими вязкость, равную или превышающую 50 мП</w:t>
      </w:r>
      <w:r w:rsidR="0083028D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 температуре 20</w:t>
      </w:r>
      <w:r w:rsidR="00B317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83028D" w:rsidRPr="0083028D">
        <w:rPr>
          <w:rFonts w:ascii="Times New Roman" w:hAnsi="Times New Roman" w:cs="Times New Roman"/>
          <w:sz w:val="26"/>
          <w:szCs w:val="26"/>
        </w:rPr>
        <w:t>º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С и/или температуру плавления, равную или превышающую 0</w:t>
      </w:r>
      <w:r w:rsidR="00B317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83028D" w:rsidRPr="0083028D">
        <w:rPr>
          <w:rFonts w:ascii="Times New Roman" w:hAnsi="Times New Roman" w:cs="Times New Roman"/>
          <w:sz w:val="26"/>
          <w:szCs w:val="26"/>
        </w:rPr>
        <w:t>º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 (Резолюция МЕРС.315(74)). </w:t>
      </w:r>
    </w:p>
    <w:p w:rsidR="00923B31" w:rsidRPr="009E6988" w:rsidRDefault="00920C26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Продукты, к которым применяется новое требование к сбросу, подпадают под особое требование 16.2.7 столбец «о» Главы 17 Кодекса МКХ/IBC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Code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. Это может побудить к применению критериев к устойчивым фракциям, как указывается в новом правиле 1.23 Приложения II к конвенции МАРПОЛ по отношению к смесям.</w:t>
      </w:r>
    </w:p>
    <w:p w:rsidR="00923B31" w:rsidRPr="009E6988" w:rsidRDefault="00923B31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Подкомитета PPR запросила GESAMP/EHS в отношении рекомендованного способа оценки смесей в соответствии с приведенным выше критериям и дала рекомендации, мо</w:t>
      </w:r>
      <w:r w:rsidR="00E63051">
        <w:rPr>
          <w:rFonts w:ascii="Times New Roman" w:eastAsia="Times New Roman" w:hAnsi="Times New Roman" w:cs="Times New Roman"/>
          <w:sz w:val="24"/>
          <w:szCs w:val="24"/>
          <w:lang w:bidi="ru-RU"/>
        </w:rPr>
        <w:t>гут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ли все смес</w:t>
      </w:r>
      <w:r w:rsidR="00E63051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оцениваться по этим критериям, отметив, что вещества могут разделяться при сбросе в море, или смеси должны оцениваться на уровне отдельных компонентов путем применения урезанного предела концентрации отдельных компонентов, которые отвечают критериям оценки на основании особого требования 16.2.7.</w:t>
      </w:r>
    </w:p>
    <w:p w:rsidR="00923B31" w:rsidRPr="009E6988" w:rsidRDefault="00923B31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Оценка продуктов</w:t>
      </w:r>
    </w:p>
    <w:p w:rsidR="00923B31" w:rsidRPr="009E6988" w:rsidRDefault="00923B31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Подкомитета PPR согласилась с оценкой следующих продуктов и их соответствующим включением в Перечень 3 Циркуляра MEPC.2/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SCAL16359A и CORR11413A. </w:t>
      </w:r>
    </w:p>
    <w:p w:rsidR="00FF6882" w:rsidRPr="009E6988" w:rsidRDefault="00920C26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Оценка чистящих присадок</w:t>
      </w:r>
    </w:p>
    <w:p w:rsidR="00FF6882" w:rsidRPr="009E6988" w:rsidRDefault="00923B31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Подкомитета PPR согласилась с оценкой чистящих присадок. Она отметила, что положения по контролю выбросов вредных жидких веществ, Приложение II Конвенции МАРПОЛ, накладывают ограничения на чистящие присадки, разрешенные к применению для операций мойки танков.</w:t>
      </w:r>
    </w:p>
    <w:p w:rsidR="00FF6882" w:rsidRPr="009E6988" w:rsidRDefault="00920C26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Уточнение внедрения продуктов Перечня 1 циркуляра MEPC.2/</w:t>
      </w:r>
      <w:proofErr w:type="spellStart"/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Circular</w:t>
      </w:r>
      <w:proofErr w:type="spellEnd"/>
    </w:p>
    <w:p w:rsidR="003973AB" w:rsidRPr="009E6988" w:rsidRDefault="00923B31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с планом дальнейших действий в отношении отгрузки повторно оцененных продуктов в главе 17 и 18 Кодекса IBC, перечисленных в Перечне 1 Циркуляра MEPC.2/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973AB" w:rsidRPr="009E6988" w:rsidRDefault="00920C26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Циркуляр MEPC в отношении Руководства по внедрению предварительной категоризации жидких веществ в соответствии с Приложением II к конвенции МАРПОЛ и Кодексом МКХ в отношении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парафиноподобных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продуктов был одобрен на 74 сессии Комитета по защите морской среды/КЗМС (MEPC) и выпущен в форме MEPC.1/CIRC.886.</w:t>
      </w:r>
    </w:p>
    <w:p w:rsidR="003973AB" w:rsidRPr="009E6988" w:rsidRDefault="003973AB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6 сессия Подкомитета PPR провела обсуждение предложения о разработке более широкого руководства по применению Циркуляра MEРС.2/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отношении продуктов, которые были повторно классифицированы и добавлены в Перечень 1 МЕРС.2/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пересмотренными требованиями к перевозке. </w:t>
      </w:r>
    </w:p>
    <w:p w:rsidR="00335817" w:rsidRPr="009E6988" w:rsidRDefault="00920C26" w:rsidP="009E6988">
      <w:pPr>
        <w:pStyle w:val="NoSpacing"/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Пересмотренные требования к перевозке, содержащиеся в MEPC.2/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, являются более точными, чем приведенные в Кодексе IBC, т.</w:t>
      </w:r>
      <w:r w:rsidR="00E63051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к.</w:t>
      </w:r>
      <w:r w:rsidR="00E6305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оценка продуктов была произведена с применением наиболее современных характеристик опасности GESAMP и пересмотренной главы 21 Кодекса IBC. 7 сессия PPR </w:t>
      </w:r>
      <w:r w:rsidR="00D812C2">
        <w:rPr>
          <w:rFonts w:ascii="Times New Roman" w:eastAsia="Times New Roman" w:hAnsi="Times New Roman" w:cs="Times New Roman"/>
          <w:sz w:val="24"/>
          <w:szCs w:val="24"/>
          <w:lang w:bidi="ru-RU"/>
        </w:rPr>
        <w:t>про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анализ</w:t>
      </w:r>
      <w:r w:rsidR="00D812C2">
        <w:rPr>
          <w:rFonts w:ascii="Times New Roman" w:eastAsia="Times New Roman" w:hAnsi="Times New Roman" w:cs="Times New Roman"/>
          <w:sz w:val="24"/>
          <w:szCs w:val="24"/>
          <w:lang w:bidi="ru-RU"/>
        </w:rPr>
        <w:t>ировал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а проект циркуляра МЕРС по уточнению и внедрению продуктов, приведенных в Перечне 1 Циркуляра MEPC.2/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</w:t>
      </w:r>
      <w:r w:rsidR="00D812C2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качестве </w:t>
      </w:r>
      <w:r w:rsidR="00E63051">
        <w:rPr>
          <w:rFonts w:ascii="Times New Roman" w:eastAsia="Times New Roman" w:hAnsi="Times New Roman" w:cs="Times New Roman"/>
          <w:sz w:val="24"/>
          <w:szCs w:val="24"/>
          <w:lang w:bidi="ru-RU"/>
        </w:rPr>
        <w:t>дальнейших действий</w:t>
      </w:r>
      <w:r w:rsidR="00D812C2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bookmarkStart w:id="0" w:name="_GoBack"/>
      <w:bookmarkEnd w:id="0"/>
      <w:r w:rsidR="00E6305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предложила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использовать актуализированные требования к перевозке продуктов, уже перечисленные в Кодексе IBC после того, как они были повторно оценены и действительны для всех стран без истечения срока действия. </w:t>
      </w:r>
    </w:p>
    <w:p w:rsidR="00335817" w:rsidRPr="009E6988" w:rsidRDefault="00923B31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7 сессия PPR пришла к соглашению, что добавление классификатора к наименованию повторно оцененного продукта в Перечне 1 Циркуляра MEPC.2/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станет лучшим вариантом действий для того, чтобы разрешить выпуск повторно оцененных продуктов в соответствии с главами 17 и 18. </w:t>
      </w:r>
    </w:p>
    <w:p w:rsidR="00335817" w:rsidRPr="009E6988" w:rsidRDefault="00920C26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Добавление классификатора обеспечит четкое разграничение между существующим и повторно оцененным продуктом и не потребует выдачи Свидетельства соответствия требованиям безопасности, т.</w:t>
      </w:r>
      <w:r w:rsidR="00922878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к. повторно оцененный продукт может быть включен в приложение к Свидетельству как отдельный продукт. </w:t>
      </w:r>
    </w:p>
    <w:p w:rsidR="00335817" w:rsidRPr="009E6988" w:rsidRDefault="00920C26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Решение добавить классификатор к повторно оцененным продуктам глав 17 и 18 должно быть отражено в проекте поправок к PPR.1/Circ.7 и в основном тексте MEPC.2/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, это</w:t>
      </w:r>
      <w:r w:rsidR="00922878">
        <w:rPr>
          <w:rFonts w:ascii="Times New Roman" w:eastAsia="Times New Roman" w:hAnsi="Times New Roman" w:cs="Times New Roman"/>
          <w:sz w:val="24"/>
          <w:szCs w:val="24"/>
          <w:lang w:bidi="ru-RU"/>
        </w:rPr>
        <w:t>т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подход может быть применен к существующим продуктам, которые были повторно оценены и включены в перечни для всех стран без окончания срока действия с даты выхода MEPC.2/Circ.26 и далее.</w:t>
      </w:r>
    </w:p>
    <w:p w:rsidR="00335817" w:rsidRPr="009E6988" w:rsidRDefault="00920C26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Анализ продуктов перечней 2 и 3 MEPC.2/</w:t>
      </w:r>
      <w:proofErr w:type="spellStart"/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Circ</w:t>
      </w:r>
      <w:proofErr w:type="spellEnd"/>
    </w:p>
    <w:p w:rsidR="00A134BE" w:rsidRPr="009E6988" w:rsidRDefault="00920C26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 поправках к Кодексу IBC все продукты в главах 17 и 18 Кодекса были оценены повторно в соответствии с пересмотренной главой 21 Кодекса, критериями новых требований к сбросу, приведенных в Приложении II Конвенции МАРПОЛ</w:t>
      </w:r>
      <w:r w:rsidR="00922878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последних характеристик опасности продуктов.</w:t>
      </w:r>
    </w:p>
    <w:p w:rsidR="00A134BE" w:rsidRPr="009E6988" w:rsidRDefault="00923B31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пришла к соглашению, что продукты, указанные в Перечнях 2 и 3 MEPC.2/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, также должны быть оценены повторно аналогично продуктам, перечисленным в главах 17 и 18 Кодекса.</w:t>
      </w:r>
    </w:p>
    <w:p w:rsidR="00A134BE" w:rsidRPr="009E6988" w:rsidRDefault="00922878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Вследствие этого</w:t>
      </w:r>
      <w:r w:rsidR="00920C2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 согласован проект циркуляра PPR в отношении анализа продуктов Перечня 2 и циркуляра MEPC.2/</w:t>
      </w:r>
      <w:proofErr w:type="spellStart"/>
      <w:r w:rsidR="00920C2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="00920C2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целью одобрения на 76 сессии Комитета по защите морской среды/КЗМС.</w:t>
      </w:r>
    </w:p>
    <w:p w:rsidR="00A134BE" w:rsidRPr="009E6988" w:rsidRDefault="00923B31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также пришла к соглашению установить дату окончания срока действия всех продуктов в Перечнях 2 и 3 циркуляра MEPC.2/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целью повторной оценки всех продуктов к 31 декабря 2025 г. </w:t>
      </w:r>
    </w:p>
    <w:p w:rsidR="008260A3" w:rsidRPr="009E6988" w:rsidRDefault="00920C26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Любой продукт, который не был переоценен к указанному сроку, будет удален из Перечня и не сможет быть отгружен. Администрация должна потребовать у производителей проанализировать свои продукты с целью оценки того, потребуются ли какие-либо изменения в требованиях к перевозке, с учетом пересмотренной главы 21 Кодекса IBC, последних характеристик опасности GESAMP и пересмотренных требований Приложения II МАРПОЛ. </w:t>
      </w:r>
    </w:p>
    <w:p w:rsidR="008260A3" w:rsidRPr="009E6988" w:rsidRDefault="00920C26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этого изготовитель должен будет проинформировать Администрацию о составе своих продуктов и о том, потребуется ли применение к продуктам актуализированных требований к перевозке или нет.</w:t>
      </w:r>
    </w:p>
    <w:p w:rsidR="008260A3" w:rsidRPr="009E6988" w:rsidRDefault="00920C26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должна проинформировать ИМО о следующем:</w:t>
      </w:r>
    </w:p>
    <w:p w:rsidR="008260A3" w:rsidRPr="009E6988" w:rsidRDefault="008260A3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продуктах, которые более не отгружаются и могут быть удалены из циркуляра MEPC.2/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8260A3" w:rsidRPr="009E6988" w:rsidRDefault="008260A3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в отношении оцененных продуктов и о том, останутся ли прежними требования к перевозке; уведомление об оценке будет достаточным; и</w:t>
      </w:r>
    </w:p>
    <w:p w:rsidR="008260A3" w:rsidRPr="009E6988" w:rsidRDefault="008260A3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в отношении оцененных продуктов и о том, будут ли изменены требования к перевозке; в этом случае потребуется Форма предоставления отчетных данных.</w:t>
      </w:r>
    </w:p>
    <w:p w:rsidR="008260A3" w:rsidRPr="009E6988" w:rsidRDefault="00920C26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Существует приблизительно 430 продуктов в Перечнях 2 и 3 циркуляра MEPC.2/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, которые должны пройти переоценку.</w:t>
      </w:r>
    </w:p>
    <w:p w:rsidR="008260A3" w:rsidRPr="009E6988" w:rsidRDefault="00920C26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Пересмотренные требования к перевозке метил акрилата и метил </w:t>
      </w:r>
      <w:proofErr w:type="spellStart"/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метакрилата</w:t>
      </w:r>
      <w:proofErr w:type="spellEnd"/>
    </w:p>
    <w:p w:rsidR="008260A3" w:rsidRPr="009E6988" w:rsidRDefault="00923B31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рассмотрение 7 сессии Подкомитета PPR были представлены комментарии (МАКО) в отношении принятия Кодекса IBC, и в особенности пересмотренных требований к перевозке «метил акрилата» и «метил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метакрилата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», в которых специальные требования 16.6.1 и 16.6.2 были опущены в столбце «о» главы 17 в поправках 2019 г. к Кодексу IBC.</w:t>
      </w:r>
    </w:p>
    <w:p w:rsidR="008260A3" w:rsidRPr="009E6988" w:rsidRDefault="00920C26" w:rsidP="009E6988">
      <w:pPr>
        <w:pStyle w:val="NoSpacing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«Метил акрилат» и «метил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метакрилат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» отвечают за проведение полимеризации при определенных условиях и поэтому защищены присадками для смягчения этой тенденции. </w:t>
      </w:r>
    </w:p>
    <w:p w:rsidR="008260A3" w:rsidRPr="009E6988" w:rsidRDefault="00922878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Однако</w:t>
      </w:r>
      <w:r w:rsidR="00920C2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повышенные температуры могут инициировать или у</w:t>
      </w:r>
      <w:r w:rsidR="000745B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скорять процесс полимеризации, и </w:t>
      </w:r>
      <w:r w:rsidR="00920C2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поскольку продукты не должны подвергаться воздействию избыточной температуры, к ним должны применяться специальные требования 16.6.1 и 16.6.2.</w:t>
      </w:r>
    </w:p>
    <w:p w:rsidR="008260A3" w:rsidRPr="009E6988" w:rsidRDefault="00923B31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Подкомитета PPR приняла следующее решение:</w:t>
      </w:r>
    </w:p>
    <w:p w:rsidR="008260A3" w:rsidRPr="009E6988" w:rsidRDefault="008260A3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выпустить циркуляр PPR.1/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Circular</w:t>
      </w:r>
      <w:proofErr w:type="spellEnd"/>
      <w:r w:rsidR="000745B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 указанием требований к перевозке «метил акрилата» и «метил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метакрилата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», включающих специальные требования 16.6.1 и 16.6.2, и порекомендовать, чтобы эти требования к перевозке использовались взамен требований к перевозке, содержащихся в поправках 2019 г.; когда будет подготовлена новая версия консолидированно</w:t>
      </w:r>
      <w:r w:rsidR="0083028D">
        <w:rPr>
          <w:rFonts w:ascii="Times New Roman" w:eastAsia="Times New Roman" w:hAnsi="Times New Roman" w:cs="Times New Roman"/>
          <w:sz w:val="24"/>
          <w:szCs w:val="24"/>
          <w:lang w:bidi="ru-RU"/>
        </w:rPr>
        <w:t>го издания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Кодекса IBC, упущение может быть устранено с целью корректировки требований к перевозке;</w:t>
      </w:r>
    </w:p>
    <w:p w:rsidR="008260A3" w:rsidRPr="009E6988" w:rsidRDefault="008260A3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включить пересмотренные требования к перевозке в MEPC.2/Circ.26; циркуляр должен быть направлен на 75 сессию КЗМС в качестве срочного вопроса.</w:t>
      </w:r>
    </w:p>
    <w:p w:rsidR="008260A3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Пересмотренное руководство по отбору проб балластной воды и ее анализу</w:t>
      </w:r>
    </w:p>
    <w:p w:rsidR="008260A3" w:rsidRPr="009E6988" w:rsidRDefault="00923B31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</w:t>
      </w:r>
      <w:r w:rsidR="000745B6">
        <w:rPr>
          <w:rFonts w:ascii="Times New Roman" w:eastAsia="Times New Roman" w:hAnsi="Times New Roman" w:cs="Times New Roman"/>
          <w:sz w:val="24"/>
          <w:szCs w:val="24"/>
          <w:lang w:bidi="ru-RU"/>
        </w:rPr>
        <w:t>ия PPR пришла к соглашению, что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 текста для пересмотра Руководства по отбору проб балластной воды и анализу для использования в ходе испытаний в соответствии с Конвенцией по управлению балластными водами (Конвенцией BWM) и Руководством (G2), для представления на одобрение 76 сессии КЗМС и распространению в качестве циркуляра BWM.2/Circ.42/Rev.2.</w:t>
      </w:r>
    </w:p>
    <w:p w:rsidR="008260A3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68 сессия КЗМС одобрила пересмотренное Руководство по отбору проб балластной воды и ее анализу для использования в ходе испытаний в соответствии с Конвенцией BWM и Руководству (G2) (BWM.2/Circ.42/Rev.1), где перечислены имеющиеся методы индикаторного и подробного анализа проб балластной воды.</w:t>
      </w:r>
    </w:p>
    <w:p w:rsidR="008260A3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 Руководстве по контролю судов государством порта (в соответствии с Конвенцией BWM)(Резолюция MEPC 252(67)) указывается, что «индикаторный анализ не должен откладывать на более поздний срок операции, движение или отход судна.</w:t>
      </w:r>
    </w:p>
    <w:p w:rsidR="008260A3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 настоящее время не имеется коммерчески значимых методов индикаторного анализа для специального анализа трех индикаторных микроорганизмов на борту судна в течение 15 часов, что противоположно по действию с осуществлением соответствия. Существующие методы специального анализа энтерококка, кишечной палочки и холерного вибриона требуют наличия инкубационного периода, высококвалифицированных операторов и проведения анализа в береговых лабораториях.</w:t>
      </w:r>
    </w:p>
    <w:p w:rsidR="007A3256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Второе поколение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аденозинтрифосфата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(АТФ) может использоваться в качестве альтернативного индик</w:t>
      </w:r>
      <w:r w:rsidR="000745B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атора для индикативного метода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оценки несоответствия эксплуатационному стандарту D-2, изложенному в Конвенции по управлению балластными водами для всех живых бактерий, включая три индикаторных микроорганизма, в рамках контроля государством порта и/или проверок ввода в эксплуатацию систем управления балластными водами. </w:t>
      </w:r>
    </w:p>
    <w:p w:rsidR="007A3256" w:rsidRPr="009E6988" w:rsidRDefault="00923B31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PPR согласилась включить второе поколение АТФ в качестве общего подхода к измерению общего количества живых бактерий, включая энтерококк, кишечную палочку и холерный вибрион, для обеспечения его использования и оценки </w:t>
      </w:r>
      <w:r w:rsidR="000745B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ходе испытательного периода.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также согласова</w:t>
      </w:r>
      <w:r w:rsidR="000745B6">
        <w:rPr>
          <w:rFonts w:ascii="Times New Roman" w:eastAsia="Times New Roman" w:hAnsi="Times New Roman" w:cs="Times New Roman"/>
          <w:sz w:val="24"/>
          <w:szCs w:val="24"/>
          <w:lang w:bidi="ru-RU"/>
        </w:rPr>
        <w:t>л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а поправки к BWM.2/Circ.42/Rev.1 в отношении текста, касающегося методов культивации для групп размеров ≥</w:t>
      </w:r>
      <w:r w:rsidR="000745B6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50 мкм и от ≥</w:t>
      </w:r>
      <w:r w:rsidR="000745B6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10 до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&lt;</w:t>
      </w:r>
      <w:r w:rsidR="000745B6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50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мкм. </w:t>
      </w:r>
    </w:p>
    <w:p w:rsidR="007A3256" w:rsidRPr="009E6988" w:rsidRDefault="00920C26" w:rsidP="007A32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Текст был актуализирован с целью отразить имеющиеся знания и убедиться, что BWM.2/Circ.42 сопоставим с </w:t>
      </w:r>
      <w:r w:rsidR="000745B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B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WM.2/Circ.61 в отношении подсчета живых организмов в ходе испытаний на типовое одобрение. Также были внесены изменения в таблицу 4 Приложения 1 к BWM.2/Circ.42/Rev.1.</w:t>
      </w:r>
    </w:p>
    <w:p w:rsidR="007A3256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Пересмотренное руководство по методологиям, которые могут применяться для подсчета живых организмов</w:t>
      </w:r>
    </w:p>
    <w:p w:rsidR="00D900A4" w:rsidRPr="009E6988" w:rsidRDefault="00923B31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пришла к соглашению по тексту проекта пересмотра Руководства по методологиям, которы</w:t>
      </w:r>
      <w:r w:rsidR="00DD66C6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мо</w:t>
      </w:r>
      <w:r w:rsidR="00DD66C6">
        <w:rPr>
          <w:rFonts w:ascii="Times New Roman" w:eastAsia="Times New Roman" w:hAnsi="Times New Roman" w:cs="Times New Roman"/>
          <w:sz w:val="24"/>
          <w:szCs w:val="24"/>
          <w:lang w:bidi="ru-RU"/>
        </w:rPr>
        <w:t>гут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быть использован</w:t>
      </w:r>
      <w:r w:rsidR="00DD66C6">
        <w:rPr>
          <w:rFonts w:ascii="Times New Roman" w:eastAsia="Times New Roman" w:hAnsi="Times New Roman" w:cs="Times New Roman"/>
          <w:sz w:val="24"/>
          <w:szCs w:val="24"/>
          <w:lang w:bidi="ru-RU"/>
        </w:rPr>
        <w:t>ы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</w:t>
      </w:r>
      <w:r w:rsidR="00DD66C6">
        <w:rPr>
          <w:rFonts w:ascii="Times New Roman" w:eastAsia="Times New Roman" w:hAnsi="Times New Roman" w:cs="Times New Roman"/>
          <w:sz w:val="24"/>
          <w:szCs w:val="24"/>
          <w:lang w:bidi="ru-RU"/>
        </w:rPr>
        <w:t>подсчета</w:t>
      </w:r>
      <w:r w:rsidR="00DD66C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живых организмов для типового одобрения систем управления балластными водами (BWM.2/Circ.61).</w:t>
      </w:r>
    </w:p>
    <w:p w:rsidR="00D900A4" w:rsidRPr="009E6988" w:rsidRDefault="00DD66C6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В этой связи </w:t>
      </w:r>
      <w:r w:rsidR="00923B31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рассмотре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ла</w:t>
      </w:r>
      <w:r w:rsidR="00923B31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предложение о внесении поправок в BWM.2/Circ.61, состоящее в актуализации существующего метода ссылк</w:t>
      </w:r>
      <w:r w:rsidR="008F3AFC">
        <w:rPr>
          <w:rFonts w:ascii="Times New Roman" w:eastAsia="Times New Roman" w:hAnsi="Times New Roman" w:cs="Times New Roman"/>
          <w:sz w:val="24"/>
          <w:szCs w:val="24"/>
          <w:lang w:bidi="ru-RU"/>
        </w:rPr>
        <w:t>ой</w:t>
      </w:r>
      <w:r w:rsidR="00923B31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MPN+</w:t>
      </w:r>
      <w:r w:rsidR="008F3A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Motility</w:t>
      </w:r>
      <w:r w:rsidR="00923B31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D900A4" w:rsidRPr="009E6988" w:rsidRDefault="00920C26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нескольких лет испытаний систем управления балластными водами с применением УФ</w:t>
      </w:r>
      <w:r w:rsidR="00D100A2" w:rsidRPr="00D100A2">
        <w:rPr>
          <w:rFonts w:ascii="Times New Roman" w:eastAsia="Times New Roman" w:hAnsi="Times New Roman" w:cs="Times New Roman"/>
          <w:sz w:val="24"/>
          <w:szCs w:val="24"/>
          <w:lang w:bidi="ru-RU"/>
        </w:rPr>
        <w:t>-</w:t>
      </w:r>
      <w:r w:rsidR="00D100A2">
        <w:rPr>
          <w:rFonts w:ascii="Times New Roman" w:eastAsia="Times New Roman" w:hAnsi="Times New Roman" w:cs="Times New Roman"/>
          <w:sz w:val="24"/>
          <w:szCs w:val="24"/>
          <w:lang w:bidi="ru-RU"/>
        </w:rPr>
        <w:t>обработки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индустрия получила хороший опыт в отношении способа культивирования для определения живы</w:t>
      </w:r>
      <w:r w:rsidR="00D100A2">
        <w:rPr>
          <w:rFonts w:ascii="Times New Roman" w:eastAsia="Times New Roman" w:hAnsi="Times New Roman" w:cs="Times New Roman"/>
          <w:sz w:val="24"/>
          <w:szCs w:val="24"/>
          <w:lang w:bidi="ru-RU"/>
        </w:rPr>
        <w:t>х организмов класса размеров 10–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50 мкм (метод MPN), результатом которого стала общая методология MPN+</w:t>
      </w:r>
      <w:r w:rsidR="008F3AF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Motility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D900A4" w:rsidRPr="009E6988" w:rsidRDefault="00923B31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PPR приняла решение сохранить поправки, </w:t>
      </w:r>
      <w:r w:rsidR="00D100A2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согласованные на текущей сессии, без применения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рассмотрения на 8 сессии Подкомитета, с намерением вынести их на одобрение 77 сессии КЗМС и распространение в качестве BWM.2/Circ.61/Rev.1. </w:t>
      </w:r>
    </w:p>
    <w:p w:rsidR="00D900A4" w:rsidRPr="009E6988" w:rsidRDefault="00920C26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Пересмотр Руководства по вводу в эксплуатацию (BWM.2/Circ.70)</w:t>
      </w:r>
    </w:p>
    <w:p w:rsidR="00D900A4" w:rsidRPr="009E6988" w:rsidRDefault="00923B31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PPR согласовала текст проекта пересмотра Руководства по вводу в эксплуатацию </w:t>
      </w:r>
      <w:r w:rsidR="008F3AFC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пусконаладочных испытаний</w:t>
      </w:r>
      <w:r w:rsidR="008F3AFC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систем управления балластными водами для представления на 75 сессию КЗМС с целью одобрения и распространения в качестве BWM.2/Circ.70/Rev.1.</w:t>
      </w:r>
    </w:p>
    <w:p w:rsidR="00D900A4" w:rsidRPr="009E6988" w:rsidRDefault="00D900A4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74 сессия КЗМС предложила представить на текущую сессию предложения по всем необходимым изменениям BWM.2/Circ.70 в с</w:t>
      </w:r>
      <w:r w:rsidR="008F3AFC"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ете проекта поправок к правилу Е-1 Конвенции BWM.</w:t>
      </w:r>
    </w:p>
    <w:p w:rsidR="00C40A52" w:rsidRPr="009E6988" w:rsidRDefault="00923B31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пришла к соглашению, что цель пусконаладочных испытаний состоит в подтверждении успешной установки систем управления балластными водами, а не в соответствии стандарту D-2.</w:t>
      </w:r>
    </w:p>
    <w:p w:rsidR="00FC6FC3" w:rsidRPr="009E6988" w:rsidRDefault="00920C26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согласилась с определением успешного испытания и дополнила соответствующий текст в руководстве, указывая, что </w:t>
      </w:r>
      <w:r w:rsidR="008F3AFC">
        <w:rPr>
          <w:rFonts w:ascii="Times New Roman" w:eastAsia="Times New Roman" w:hAnsi="Times New Roman" w:cs="Times New Roman"/>
          <w:sz w:val="24"/>
          <w:szCs w:val="24"/>
          <w:lang w:bidi="ru-RU"/>
        </w:rPr>
        <w:t>реагирование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8F3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отказ</w:t>
      </w:r>
      <w:r w:rsidR="008F3AFC">
        <w:rPr>
          <w:rFonts w:ascii="Times New Roman" w:eastAsia="Times New Roman" w:hAnsi="Times New Roman" w:cs="Times New Roman"/>
          <w:sz w:val="24"/>
          <w:szCs w:val="24"/>
          <w:lang w:bidi="ru-RU"/>
        </w:rPr>
        <w:t>ы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ходе испытаний </w:t>
      </w:r>
      <w:r w:rsidR="008F3AFC">
        <w:rPr>
          <w:rFonts w:ascii="Times New Roman" w:eastAsia="Times New Roman" w:hAnsi="Times New Roman" w:cs="Times New Roman"/>
          <w:sz w:val="24"/>
          <w:szCs w:val="24"/>
          <w:lang w:bidi="ru-RU"/>
        </w:rPr>
        <w:t>является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делом Администрации и находи</w:t>
      </w:r>
      <w:r w:rsidR="008F3AFC">
        <w:rPr>
          <w:rFonts w:ascii="Times New Roman" w:eastAsia="Times New Roman" w:hAnsi="Times New Roman" w:cs="Times New Roman"/>
          <w:sz w:val="24"/>
          <w:szCs w:val="24"/>
          <w:lang w:bidi="ru-RU"/>
        </w:rPr>
        <w:t>тся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вне контекста руководства, </w:t>
      </w:r>
      <w:r w:rsidR="002D649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назначение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которо</w:t>
      </w:r>
      <w:r w:rsidR="002D649A">
        <w:rPr>
          <w:rFonts w:ascii="Times New Roman" w:eastAsia="Times New Roman" w:hAnsi="Times New Roman" w:cs="Times New Roman"/>
          <w:sz w:val="24"/>
          <w:szCs w:val="24"/>
          <w:lang w:bidi="ru-RU"/>
        </w:rPr>
        <w:t>го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2D649A">
        <w:rPr>
          <w:rFonts w:ascii="Times New Roman" w:eastAsia="Times New Roman" w:hAnsi="Times New Roman" w:cs="Times New Roman"/>
          <w:sz w:val="24"/>
          <w:szCs w:val="24"/>
          <w:lang w:bidi="ru-RU"/>
        </w:rPr>
        <w:t>это описание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процедуры пров</w:t>
      </w:r>
      <w:r w:rsidR="002D649A">
        <w:rPr>
          <w:rFonts w:ascii="Times New Roman" w:eastAsia="Times New Roman" w:hAnsi="Times New Roman" w:cs="Times New Roman"/>
          <w:sz w:val="24"/>
          <w:szCs w:val="24"/>
          <w:lang w:bidi="ru-RU"/>
        </w:rPr>
        <w:t>едения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испытани</w:t>
      </w:r>
      <w:r w:rsidR="002D649A">
        <w:rPr>
          <w:rFonts w:ascii="Times New Roman" w:eastAsia="Times New Roman" w:hAnsi="Times New Roman" w:cs="Times New Roman"/>
          <w:sz w:val="24"/>
          <w:szCs w:val="24"/>
          <w:lang w:bidi="ru-RU"/>
        </w:rPr>
        <w:t>й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</w:p>
    <w:p w:rsidR="00FC6FC3" w:rsidRPr="009E6988" w:rsidRDefault="00920C26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Микробы не должны быть включены в испытания, в то время как два размерных класса, определенных в правиле D-2, а именно </w:t>
      </w:r>
      <w:r w:rsidRPr="009E6988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&gt;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50 мкм и от </w:t>
      </w:r>
      <w:r w:rsidRPr="009E6988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&gt;</w:t>
      </w:r>
      <w:r w:rsidR="00D100A2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10 до </w:t>
      </w:r>
      <w:r w:rsidRPr="009E6988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&gt;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50 мкм, должны быть включены в программу испытаний.</w:t>
      </w:r>
    </w:p>
    <w:p w:rsidR="00FC6FC3" w:rsidRPr="009E6988" w:rsidRDefault="00920C26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Такие испытания могут проводиться под наблюдением признанных организаций, действующих от имени Администрации.</w:t>
      </w:r>
    </w:p>
    <w:p w:rsidR="0055643A" w:rsidRPr="009E6988" w:rsidRDefault="00920C26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Разработка стандарта для подтверждения соответствия систем мониторинга балластных вод</w:t>
      </w:r>
    </w:p>
    <w:p w:rsidR="0055643A" w:rsidRPr="009E6988" w:rsidRDefault="00920C26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74 сессия КЗМС пригласила заинтересованные страны-участники и международные организации представить на 7 сессию Подкомитета PPR конкретные предложения по разработке стандарта для подтверждения соответствия систем мониторинга балластных вод.</w:t>
      </w:r>
    </w:p>
    <w:p w:rsidR="0055643A" w:rsidRPr="009E6988" w:rsidRDefault="00920C26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настоящий момент ни один из методов индикативного анализа в BWM.2/Circ.42/Rev.1 (или соответствия применения систем мониторинга этим методам) не был оценен с применением общепризнанного протокола испытаний, проводимых независимой третьей стороной. </w:t>
      </w:r>
    </w:p>
    <w:p w:rsidR="0055643A" w:rsidRPr="009E6988" w:rsidRDefault="00920C26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 тех пор, пока протокол подтверждения не будет принят ИМО (или иным образом признан в соответствии с международной практикой) и методы анализа (или соответствия систем мониторинга, использующих эти методы) не будут подтверждены вслед за протоколом, приведенные в BWM.2/Circ.42/Rev.1 методы должны применяться для подтверждения биологической эффективности систем управления балластными водами. </w:t>
      </w:r>
    </w:p>
    <w:p w:rsidR="0055643A" w:rsidRPr="009E6988" w:rsidRDefault="00920C26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Вследствие временных ограничений 7 сессия Подкомитета PPR этот вопрос не рассматривала.</w:t>
      </w:r>
    </w:p>
    <w:p w:rsidR="0055643A" w:rsidRPr="009E6988" w:rsidRDefault="000E4DB0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Поправки к Приложению I к</w:t>
      </w:r>
      <w:r w:rsidR="0055643A"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Конвенции о системах, предотвра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щающих биологическое обрастание </w:t>
      </w:r>
      <w:r w:rsidR="0055643A"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Конвенции AFS о включении контроля за </w:t>
      </w:r>
      <w:proofErr w:type="spellStart"/>
      <w:r w:rsidR="0055643A"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цибутрином</w:t>
      </w:r>
      <w:proofErr w:type="spellEnd"/>
      <w:r w:rsidR="0055643A"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и последующий пересмотр соответствующего руководства</w:t>
      </w:r>
    </w:p>
    <w:p w:rsidR="0055643A" w:rsidRPr="009E6988" w:rsidRDefault="0055643A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Подкомитета PPR согласовала проект поправок к Приложению 1 к Конвенции AFS (Конвенции по противообрастающим системам) по включению мер контроля за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цибутрином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рассмотрения на 74 сессии КЗМС с целью одобрения. </w:t>
      </w:r>
    </w:p>
    <w:p w:rsidR="0055643A" w:rsidRPr="00DF0771" w:rsidRDefault="00920C26" w:rsidP="009E6988">
      <w:pPr>
        <w:pStyle w:val="NoSpacing"/>
        <w:spacing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Техническая группа, созданная на 6 сессии PPR, разработала проект поправок к Приложению 1 к Конвенции AFS, включа</w:t>
      </w:r>
      <w:r w:rsidR="00436E0A">
        <w:rPr>
          <w:rFonts w:ascii="Times New Roman" w:eastAsia="Times New Roman" w:hAnsi="Times New Roman" w:cs="Times New Roman"/>
          <w:sz w:val="24"/>
          <w:szCs w:val="24"/>
          <w:lang w:bidi="ru-RU"/>
        </w:rPr>
        <w:t>ющие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себя </w:t>
      </w:r>
      <w:r w:rsidR="00436E0A">
        <w:rPr>
          <w:rFonts w:ascii="Times New Roman" w:eastAsia="Times New Roman" w:hAnsi="Times New Roman" w:cs="Times New Roman"/>
          <w:sz w:val="24"/>
          <w:szCs w:val="24"/>
          <w:lang w:bidi="ru-RU"/>
        </w:rPr>
        <w:t>меры</w:t>
      </w:r>
      <w:r w:rsidR="00C504A3" w:rsidRPr="00DF077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F1C1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контроля за </w:t>
      </w:r>
      <w:r w:rsidR="003F1C19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AFS</w:t>
      </w:r>
      <w:r w:rsidR="003F1C1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C504A3">
        <w:rPr>
          <w:rFonts w:ascii="Times New Roman" w:eastAsia="Times New Roman" w:hAnsi="Times New Roman" w:cs="Times New Roman"/>
          <w:sz w:val="24"/>
          <w:szCs w:val="24"/>
          <w:lang w:bidi="ru-RU"/>
        </w:rPr>
        <w:t>систем</w:t>
      </w:r>
      <w:r w:rsidR="003F1C19">
        <w:rPr>
          <w:rFonts w:ascii="Times New Roman" w:eastAsia="Times New Roman" w:hAnsi="Times New Roman" w:cs="Times New Roman"/>
          <w:sz w:val="24"/>
          <w:szCs w:val="24"/>
          <w:lang w:bidi="ru-RU"/>
        </w:rPr>
        <w:t>ами</w:t>
      </w:r>
      <w:r w:rsidR="00436E0A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="00C5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содержащи</w:t>
      </w:r>
      <w:r w:rsidR="003F1C19">
        <w:rPr>
          <w:rFonts w:ascii="Times New Roman" w:eastAsia="Times New Roman" w:hAnsi="Times New Roman" w:cs="Times New Roman"/>
          <w:sz w:val="24"/>
          <w:szCs w:val="24"/>
          <w:lang w:bidi="ru-RU"/>
        </w:rPr>
        <w:t>ми</w:t>
      </w:r>
      <w:r w:rsidR="00C504A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C504A3">
        <w:rPr>
          <w:rFonts w:ascii="Times New Roman" w:eastAsia="Times New Roman" w:hAnsi="Times New Roman" w:cs="Times New Roman"/>
          <w:sz w:val="24"/>
          <w:szCs w:val="24"/>
          <w:lang w:bidi="ru-RU"/>
        </w:rPr>
        <w:t>цибутрин</w:t>
      </w:r>
      <w:proofErr w:type="spellEnd"/>
      <w:r w:rsidR="00C504A3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="00436E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 именно: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суда (1) не должны иметь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цибутрин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своих корпусах, наружных частях или поверхностях; или (2) должны иметь покрытие, которое образует барьер для вымывания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цибутрина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 исходного покрытия, не соответствующего AFS, на 3 октября 2026 г. или после этой даты.</w:t>
      </w:r>
    </w:p>
    <w:p w:rsidR="004F0684" w:rsidRPr="009E6988" w:rsidRDefault="0055643A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74 сессия Комитета КЗМС представила проект поправок к Приложению 1 Конвенции AFS на 7 сессию Подкомитета PPR для дальнейшего рассмотрения, включая проработку потенциального конфликта между статьей 4(2) Конвенции AFS и предлагаемыми поправками к Приложению 1.</w:t>
      </w:r>
    </w:p>
    <w:p w:rsidR="004F0684" w:rsidRPr="009E6988" w:rsidRDefault="00923B31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PPR согласовала проект поправок к Приложению 1 к Конвенции AFS для включения контроля над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цибутрином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целью его завершения и одобрения на 75 сессии КЗМС.</w:t>
      </w:r>
    </w:p>
    <w:p w:rsidR="004F0684" w:rsidRPr="009E6988" w:rsidRDefault="00923B31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Подкомитета PPR провела интенсивные суждения графика контроля, включая рассмотрение интерпретации статьи 4(2) Конвенции AFS, которая адресована временным ограничениям для сохранения существующих противообрастающих систем после вступления в силу соответствующих мер контроля.</w:t>
      </w:r>
    </w:p>
    <w:p w:rsidR="004F0684" w:rsidRPr="009E6988" w:rsidRDefault="00920C26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Серьезная обеспокоенность, выраженная Японией, касалась возможного отсутствия уплотнительных грунтовочных покрытий, которые могли быть применены без удаления существующих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противоообрастающих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систем с содержанием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цибутрина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</w:p>
    <w:p w:rsidR="004F0684" w:rsidRPr="009E6988" w:rsidRDefault="00920C26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Международный совет по краскам и печатным красителям (IPPIC) отметил, что существующие уплотнительные грунтовочные покрытия для противообрастающих систем, содержащие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органотин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могут быть эффективными для уплотнителей с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цибутрином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; также могут существовать другие подходы к уплотнителям с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цибутрином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, которые могут быть эффективны.</w:t>
      </w:r>
    </w:p>
    <w:p w:rsidR="004F0684" w:rsidRPr="009E6988" w:rsidRDefault="004F0684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Потребовалось дальнейшее рассмотрени</w:t>
      </w:r>
      <w:r w:rsidR="000E4DB0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обеспечения того, что поставляемый уплотнительный продукт будет эффективным для предотвращения выделения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цибутрина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 противообрастающей системы. </w:t>
      </w:r>
    </w:p>
    <w:p w:rsidR="00746342" w:rsidRPr="009E6988" w:rsidRDefault="00923B31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PPR приняла решение, что суда не должны применять или повторно применять противообрастающие системы, содержащие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цибутрин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с 1 июля 2022 г. и, с исключениями и оговорками, приведенными в следующих двух пунктах, должны удалять или уплотнять такие противообрастающие системы до 1 июля 2027 г. или не позднее чем через 60 месяцев после последнего применения такой противообрастающей системы до 1 июля 2022 г. в соответствии с решением, которое должно быть принято между этими двумя вариантами на 75 сессии КЗМС. </w:t>
      </w:r>
    </w:p>
    <w:p w:rsidR="00746342" w:rsidRPr="009E6988" w:rsidRDefault="00923B31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пришла к соглашению, что фиксированная дата будет предпочтительнее, т.</w:t>
      </w:r>
      <w:r w:rsidR="000E4DB0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к. это будет проще и повлечет за собой меньшую административную нагрузку, но признала также, что это не представляется возможным</w:t>
      </w:r>
      <w:r w:rsidR="000E4DB0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исходя из положений статьи 4(2). В связи с тем, что это вопрос толкования, оба варианта помещены в квадратные скобки для рассмотрения на 75 сессии КЗМС.</w:t>
      </w:r>
    </w:p>
    <w:p w:rsidR="00746342" w:rsidRPr="009E6988" w:rsidRDefault="00746342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Форма Свидетельства AFS</w:t>
      </w:r>
    </w:p>
    <w:p w:rsidR="00746342" w:rsidRPr="009E6988" w:rsidRDefault="00923B31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Подкомитета PPR согласовала проект постановляющих параграфов в отношении выпуска нового Международного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свидетельства  </w:t>
      </w:r>
      <w:r w:rsidR="00AF4FD6">
        <w:rPr>
          <w:rFonts w:ascii="Times New Roman" w:eastAsia="Times New Roman" w:hAnsi="Times New Roman" w:cs="Times New Roman"/>
          <w:sz w:val="24"/>
          <w:szCs w:val="24"/>
          <w:lang w:bidi="ru-RU"/>
        </w:rPr>
        <w:t>по</w:t>
      </w:r>
      <w:proofErr w:type="gramEnd"/>
      <w:r w:rsidR="00AF4FD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противообрастающим системам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(IAFSC) с целью его включения в проект требуемой Резолюции, принимающей поправки к Конвенции AFS.</w:t>
      </w:r>
    </w:p>
    <w:p w:rsidR="00746342" w:rsidRPr="009E6988" w:rsidRDefault="00923B31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На рассмотрение 7 сессии PPR был вынесен следующий вопрос, поднятый М</w:t>
      </w:r>
      <w:r w:rsidR="00AF4FD6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КО: в соответствии с правилом 2(3) Приложения 4 к Конвенции AFS суда, имеющи</w:t>
      </w:r>
      <w:r w:rsidR="00AF4FD6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противообрастающую систему, содержащую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цибутрин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которая была нанесена до даты вступления в силу соответствующих </w:t>
      </w:r>
      <w:proofErr w:type="gramStart"/>
      <w:r w:rsidR="00AF4FD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мер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контроля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, должны получить новое Свидетельство от Администрации не позднее чем через два года после вступления в силу этих мер контроля.</w:t>
      </w:r>
    </w:p>
    <w:p w:rsidR="00746342" w:rsidRPr="009E6988" w:rsidRDefault="00920C26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Вследствие одновременного внесения поправки к форме Свидетельства на суда, не имеющие противообрастающих систем, содержащих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цибутрин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также должны требоваться новые Свидетельства. </w:t>
      </w:r>
    </w:p>
    <w:p w:rsidR="00746342" w:rsidRPr="009E6988" w:rsidRDefault="00920C26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этой связи 7 сессия PPR </w:t>
      </w:r>
      <w:r w:rsidR="00AF4FD6">
        <w:rPr>
          <w:rFonts w:ascii="Times New Roman" w:eastAsia="Times New Roman" w:hAnsi="Times New Roman" w:cs="Times New Roman"/>
          <w:sz w:val="24"/>
          <w:szCs w:val="24"/>
          <w:lang w:bidi="ru-RU"/>
        </w:rPr>
        <w:t>напомнила о</w:t>
      </w:r>
      <w:r w:rsidR="00AF4FD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AF4FD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согласии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Комитетов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, отраженное в пункте 3.1 Руководства по срокам замены существующих свидетельств на свидетельства, выданные после вступления в силу поправок к свидетельствам в инструментах ИМО (MSC-MEPC.5/Circ.6)</w:t>
      </w:r>
      <w:r w:rsidR="006450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 отношении того, что в случаях, когда судно не должно отвечать новым требованиям, свидетельство (и приложение к нему, если таковое имеется) не выдается повторно до истечения его срока действия.</w:t>
      </w:r>
    </w:p>
    <w:p w:rsidR="00746342" w:rsidRPr="009E6988" w:rsidRDefault="00746342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Международное свидетельство 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противообрастающим </w:t>
      </w:r>
      <w:proofErr w:type="gramStart"/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системам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IAFSC) не имеет даты окончания срока действия и остается действительным всякий раз после его подтверждения после замены противообрастающего покрытия, </w:t>
      </w:r>
    </w:p>
    <w:p w:rsidR="00746342" w:rsidRPr="009E6988" w:rsidRDefault="00920C26" w:rsidP="009E6988">
      <w:pPr>
        <w:pStyle w:val="NoSpacing"/>
        <w:spacing w:line="209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Выпуск нового международного Свидетельства </w:t>
      </w:r>
      <w:r w:rsidR="001C6F36" w:rsidRPr="00DF0771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по противообрастающим системам </w:t>
      </w:r>
    </w:p>
    <w:p w:rsidR="00746342" w:rsidRPr="009E6988" w:rsidRDefault="00923B31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7 сессия PPR согласовала проект поправок к Приложению 4 (Требования к освидетельствованию и сертификации систем, предотвращающих биологическое обрастание) к Конвенции AFS, включая типовую форму Международного свидетельства 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противообрастающим </w:t>
      </w:r>
      <w:proofErr w:type="gramStart"/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системам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>для</w:t>
      </w:r>
      <w:proofErr w:type="gramEnd"/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рассмотрени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>я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75 сессии КЗМС с целью его одобрения. </w:t>
      </w:r>
    </w:p>
    <w:p w:rsidR="0074634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Анализ руководства 2011 г. в отношении контроля и управления биообрастанием судов с целью минимизации переноса инвазивных водных видов (Резолюция MEPC.207(62))</w:t>
      </w:r>
    </w:p>
    <w:p w:rsidR="0074634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2011 г. КЗМС принял Руководство 2011 г. (Резолюция МЕРС.207(62)) и в 2012 г. КЗМС одобрил Руководство по минимизации переноса инвазивных водных видов в форме биообрастания (обрастания корпуса) для прогулочных судов (MEPC.1/Circ.792). </w:t>
      </w:r>
    </w:p>
    <w:p w:rsidR="0074634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Это Руководство призвало государства-участники к добровольному внедрению практики контроля и управления би</w:t>
      </w:r>
      <w:r w:rsidR="006450D5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обрастанием на торговых и прогулочных судах.</w:t>
      </w:r>
    </w:p>
    <w:p w:rsidR="00746342" w:rsidRPr="009E6988" w:rsidRDefault="00746342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72 заседание КЗМС пр</w:t>
      </w:r>
      <w:r w:rsidR="006450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иняло решение проанализировать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Руководство 2011 г. в отношении контроля и управления биообрастанием судов с целью минимизации переноса инвазивных водных видов (Резолюция MEPC.207(62)).</w:t>
      </w:r>
    </w:p>
    <w:p w:rsidR="00746342" w:rsidRPr="009E6988" w:rsidRDefault="00923B31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принял</w:t>
      </w:r>
      <w:r w:rsidR="006450D5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 сведению растущее сомнение в том, что добровольное руководство не имеет широког</w:t>
      </w:r>
      <w:r w:rsidR="006450D5">
        <w:rPr>
          <w:rFonts w:ascii="Times New Roman" w:eastAsia="Times New Roman" w:hAnsi="Times New Roman" w:cs="Times New Roman"/>
          <w:sz w:val="24"/>
          <w:szCs w:val="24"/>
          <w:lang w:bidi="ru-RU"/>
        </w:rPr>
        <w:t>о внедрения и вследствие этого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 с</w:t>
      </w:r>
      <w:r w:rsidR="006450D5">
        <w:rPr>
          <w:rFonts w:ascii="Times New Roman" w:eastAsia="Times New Roman" w:hAnsi="Times New Roman" w:cs="Times New Roman"/>
          <w:sz w:val="24"/>
          <w:szCs w:val="24"/>
          <w:lang w:bidi="ru-RU"/>
        </w:rPr>
        <w:t>нижает биообрастания судов, что в свою очередь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 минимизирует потенциальный риск появления и переноса инвазивных водных видов.</w:t>
      </w:r>
    </w:p>
    <w:p w:rsidR="0074634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Был установлен целый ряд препятствий для внедрения Руководства, включая портовые ограничения по обслуживанию подводной части и операциям очистки; недоступность мощностей по очистке и обслуживанию, недоступность оборудования, инструментов ил</w:t>
      </w:r>
      <w:r w:rsidR="006450D5">
        <w:rPr>
          <w:rFonts w:ascii="Times New Roman" w:eastAsia="Times New Roman" w:hAnsi="Times New Roman" w:cs="Times New Roman"/>
          <w:sz w:val="24"/>
          <w:szCs w:val="24"/>
          <w:lang w:bidi="ru-RU"/>
        </w:rPr>
        <w:t>и технологий; высокую стоимость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; сезонность моделей навигации и рейсов, таких как краткосрочные рейсы или необходимость отклонения от них.</w:t>
      </w:r>
    </w:p>
    <w:p w:rsidR="009A783E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 отношении очистки на плаву 7 сессия PPR согласилась, что в случае, если важность этого момента уже была отмечена в Руководстве, ее следует развивать в дальнейшем. Одним из элементов, который был отмечен отдельно, была потребность разработки последовательных стандартов и протоколов в отношении эффективности и безопасности процессов очистки на плаву, когда на момент полного внедрения Руководства его использование замедлялось по причине недоступности мощностей по очистке воды и низкого уровня мирового использования применимых практик IWC/очистки на плаву.</w:t>
      </w:r>
    </w:p>
    <w:p w:rsidR="009A783E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Основным препятствием для осуществления стала сложность в проведении проверок и обработки биообрастания в районах ниш. </w:t>
      </w:r>
    </w:p>
    <w:p w:rsidR="009A783E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Обсуждалось, что должны иметься возможности развития положений Руководства в отношении проверки состояния корпуса.  </w:t>
      </w:r>
    </w:p>
    <w:p w:rsidR="009A783E" w:rsidRPr="009E6988" w:rsidRDefault="009A783E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Также возник вопрос безопасности, т.</w:t>
      </w:r>
      <w:r w:rsidR="004257CD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к. доступ к местам убежища может быть сложным и опасным. Была отмечена важность планов управления биообрастанием и журналов учета. </w:t>
      </w:r>
    </w:p>
    <w:p w:rsidR="009A783E" w:rsidRPr="009E6988" w:rsidRDefault="009A783E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Внедрение планов управления биообрастанием и журналов учета может прибавить работу к уже имеющейся интенсивной административной нагрузке на экипаж судна, что представляет собой другое препятствие для внедрения.</w:t>
      </w:r>
    </w:p>
    <w:p w:rsidR="009A783E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конечном итоге 7 сессия PPR согласилась с установленными ключевыми аспектами Руководства по биообрастанию, требующими дальнейшего внимания и обсуждения, а также с ответствующими областями потенциальной переработки Руководства. </w:t>
      </w:r>
    </w:p>
    <w:p w:rsidR="009A783E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Корреспондентская группа по проведению анализа Руководства по био</w:t>
      </w:r>
      <w:r w:rsidR="004257CD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брастанию намерена проработать этот вопрос.</w:t>
      </w:r>
    </w:p>
    <w:p w:rsidR="007B0E2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Снижение влияния выбросов </w:t>
      </w:r>
      <w:r w:rsidR="001C6F36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черного</w:t>
      </w:r>
      <w:r w:rsidR="001C6F36"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углерода </w:t>
      </w:r>
      <w:r w:rsidR="001C6F36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от 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международного судоходства в Арктическом регионе</w:t>
      </w:r>
    </w:p>
    <w:p w:rsidR="007B0E2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Первоначальные результаты кампании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замеров 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черного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углерода (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исследование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Финлянди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Германи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) продемонстрировали, что при сгорании топлива с большим содержанием ароматических веществ выделяются более высокие концентрации 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черного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углерода.  </w:t>
      </w:r>
    </w:p>
    <w:p w:rsidR="007B0E2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Новые гибридные виды топлива с содержанием серы 0,50</w:t>
      </w:r>
      <w:r w:rsidR="00CD6A0F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%, которые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использовались 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</w:t>
      </w:r>
      <w:proofErr w:type="gramEnd"/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исследовании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, содержали высокий процент ароматических соединений в диапазоне от 70 до 95</w:t>
      </w:r>
      <w:r w:rsidR="00CD6A0F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%, что привело к увеличению выброса 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черного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углерода в диапазоне от 10 до 85</w:t>
      </w:r>
      <w:r w:rsidR="00CD6A0F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% по сравнению с тяжелым топливом 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1C6F36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HFO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)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и в диапазоне от 67 до 145</w:t>
      </w:r>
      <w:r w:rsidR="00CD6A0F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% (коэффициент 2,45) по сравнению с 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>дизельными сортами (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DMA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7B0E2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Должна быть создана Корреспондентская группа для работы над данным вопросом.</w:t>
      </w:r>
    </w:p>
    <w:p w:rsidR="007B0E2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Разработка руководства по отбору проб </w:t>
      </w:r>
      <w:r w:rsidR="001C6F36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топлива, 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не</w:t>
      </w:r>
      <w:r w:rsidR="001C6F36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proofErr w:type="gramStart"/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используемого  на</w:t>
      </w:r>
      <w:proofErr w:type="gramEnd"/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борту судна</w:t>
      </w:r>
    </w:p>
    <w:p w:rsidR="007B0E22" w:rsidRPr="009E6988" w:rsidRDefault="00923B31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PPR согласовала проект Руководства по отбору проб топлива на борту </w:t>
      </w:r>
      <w:r w:rsidR="00CD6A0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судна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для топлива, которое планируется к использованию или перевозится для использования на борту судна, с целью его одобрения на 75 сессии КЗМС.</w:t>
      </w:r>
    </w:p>
    <w:p w:rsidR="007B0E2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Отбор проб используемого топлива уже </w:t>
      </w:r>
      <w:r w:rsidR="0023518D">
        <w:rPr>
          <w:rFonts w:ascii="Times New Roman" w:eastAsia="Times New Roman" w:hAnsi="Times New Roman" w:cs="Times New Roman"/>
          <w:sz w:val="24"/>
          <w:szCs w:val="24"/>
          <w:lang w:bidi="ru-RU"/>
        </w:rPr>
        <w:t>охвачен</w:t>
      </w:r>
      <w:r w:rsidR="0023518D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</w:t>
      </w:r>
      <w:r w:rsidR="0023518D">
        <w:rPr>
          <w:rFonts w:ascii="Times New Roman" w:eastAsia="Times New Roman" w:hAnsi="Times New Roman" w:cs="Times New Roman"/>
          <w:sz w:val="24"/>
          <w:szCs w:val="24"/>
          <w:lang w:bidi="ru-RU"/>
        </w:rPr>
        <w:t>ом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отбору проб на борту судна для подтверждения содержания серы в топливе, которое используется на борту судов (MEPC.1/Circ.864). </w:t>
      </w:r>
    </w:p>
    <w:p w:rsidR="004877B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Пересмотр этого Руководства был рассмотрен и согласован на 6 сессии PPR с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целью </w:t>
      </w:r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приведения</w:t>
      </w:r>
      <w:proofErr w:type="gramEnd"/>
      <w:r w:rsidR="001C6F3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его в соответствие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терминологией поправок к правилу 14 Приложения VI к Конвенции МАРПОЛ, котор</w:t>
      </w:r>
      <w:r w:rsidR="0023518D">
        <w:rPr>
          <w:rFonts w:ascii="Times New Roman" w:eastAsia="Times New Roman" w:hAnsi="Times New Roman" w:cs="Times New Roman"/>
          <w:sz w:val="24"/>
          <w:szCs w:val="24"/>
          <w:lang w:bidi="ru-RU"/>
        </w:rPr>
        <w:t>ые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также был</w:t>
      </w:r>
      <w:r w:rsidR="0023518D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рассмотрен</w:t>
      </w:r>
      <w:r w:rsidR="0023518D">
        <w:rPr>
          <w:rFonts w:ascii="Times New Roman" w:eastAsia="Times New Roman" w:hAnsi="Times New Roman" w:cs="Times New Roman"/>
          <w:sz w:val="24"/>
          <w:szCs w:val="24"/>
          <w:lang w:bidi="ru-RU"/>
        </w:rPr>
        <w:t>ы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согласован</w:t>
      </w:r>
      <w:r w:rsidR="0023518D">
        <w:rPr>
          <w:rFonts w:ascii="Times New Roman" w:eastAsia="Times New Roman" w:hAnsi="Times New Roman" w:cs="Times New Roman"/>
          <w:sz w:val="24"/>
          <w:szCs w:val="24"/>
          <w:lang w:bidi="ru-RU"/>
        </w:rPr>
        <w:t>ы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6 сессии PPR.</w:t>
      </w:r>
    </w:p>
    <w:p w:rsidR="004877B2" w:rsidRPr="009E6988" w:rsidRDefault="004877B2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6 сессии PPR проект поправок к правилу 14 Приложения VI к Конвенции МАРПОЛ </w:t>
      </w:r>
      <w:proofErr w:type="gramStart"/>
      <w:r w:rsidR="0023518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предусматривал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расширение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процедур подтверждения в соответствии с дополнением VI к этому Приложению с целью дополнительного изучения проб используемого и имеющегося на борту топлива. </w:t>
      </w:r>
    </w:p>
    <w:p w:rsidR="004877B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Потенциал для подтверждения содержания серы в топливе на борту судна, которое не использовалось на момент проверки, представляется необходимым компонентом для подтверждения запрещения перевозки, как указывается в пересмотренном правиле 14.1 Приложения VI к Конвенции МАРПОЛ. 74 сессия КЗМС после рассмотрения предложения от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IMarEST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вопросу Руководства по отбору проб на борту судна для подтверждения содержания серы в топливе, перевозимом для использования на борту судна, направила документ на 7 сессию P</w:t>
      </w:r>
      <w:r w:rsidR="00E268E6">
        <w:rPr>
          <w:rFonts w:ascii="Times New Roman" w:eastAsia="Times New Roman" w:hAnsi="Times New Roman" w:cs="Times New Roman"/>
          <w:sz w:val="24"/>
          <w:szCs w:val="24"/>
          <w:lang w:bidi="ru-RU"/>
        </w:rPr>
        <w:t>PR для дальнейшего рассмотрения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подготовки нового руководства. </w:t>
      </w:r>
    </w:p>
    <w:p w:rsidR="004877B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Было представлено два подхода: первый </w:t>
      </w:r>
      <w:r w:rsidR="00E268E6">
        <w:rPr>
          <w:rFonts w:ascii="Times New Roman" w:eastAsia="Times New Roman" w:hAnsi="Times New Roman" w:cs="Times New Roman"/>
          <w:sz w:val="24"/>
          <w:szCs w:val="24"/>
          <w:lang w:bidi="ru-RU"/>
        </w:rPr>
        <w:t>—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косвенный вариант с использованием соответствующего установленного насоса в то время как второй подход предусматривает, в зависимости от условий, осуществление прямого отбора проб из рассматриваемого танка.</w:t>
      </w:r>
    </w:p>
    <w:p w:rsidR="004877B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Общее понимание, приведенное в проекте руководства, состоит в том, что проба должна быть образцом топлива в месте ее отбора, но эта проба не обязательно является образцом всего объема перевозимого топлива.</w:t>
      </w:r>
    </w:p>
    <w:p w:rsidR="004877B2" w:rsidRPr="009E6988" w:rsidRDefault="004877B2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Стандарты на судовые системы газификации отходов и внесение соответствующих поправок в правило 16 Приложения VI к Конвенции МАРПОЛ</w:t>
      </w:r>
    </w:p>
    <w:p w:rsidR="004877B2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Вследствие временных ограничений рассмотрение этого вопроса было перенесено на 8 сессию PPR.</w:t>
      </w:r>
    </w:p>
    <w:p w:rsidR="007661B6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Пересмотр Руководства 2015 г. по системам очистки отработавших газов (Резолюция MEPC.259 (68))</w:t>
      </w:r>
    </w:p>
    <w:p w:rsidR="007661B6" w:rsidRPr="009E6988" w:rsidRDefault="00923B31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согласовала проект Руководства 2020 г. по системам очистки отработавших газов, а также предложение по пересмотренному циркуляру MEPC.1/Circ.883/Rev.1 с целью принятия и одобрения на 75 сессии КЗМС соответственно.</w:t>
      </w:r>
    </w:p>
    <w:p w:rsidR="007661B6" w:rsidRPr="009E6988" w:rsidRDefault="00920C26" w:rsidP="00923B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Руководство 2020 г. по системам очистки отработавших газов заменит аналогичное Руководство 2015 г. и, таким образом, дата вступления в силу Руководства 2020 г. после его принятия + 6 месяцев.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Пересмотренное Руководство 2020 г. будет применимо только к новым установкам, которые были </w:t>
      </w:r>
      <w:r w:rsidR="00560E21">
        <w:rPr>
          <w:rFonts w:ascii="Times New Roman" w:eastAsia="Times New Roman" w:hAnsi="Times New Roman" w:cs="Times New Roman"/>
          <w:sz w:val="24"/>
          <w:szCs w:val="24"/>
          <w:lang w:bidi="ru-RU"/>
        </w:rPr>
        <w:t>установлены</w:t>
      </w:r>
      <w:r w:rsidR="00560E21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конкретной даты, а существующие системы очистки отработавших газов, одобренные в соответствии с Руководством 2015 г. по системам очистки отработавших газов (MEPC.259(68)) (Руководство EGCS 2015 г.) не потребуют повторного одобрения.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Были внесены изменения по следующим пунктам:</w:t>
      </w:r>
    </w:p>
    <w:p w:rsidR="007661B6" w:rsidRPr="009E6988" w:rsidRDefault="00AC70CD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r w:rsidR="007661B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Определение 12-часового периода;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Определение РАН (полициклические ароматические углеводороды</w:t>
      </w:r>
      <w:r w:rsidR="00353C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ПАУ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);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Меры, которые должны быть предприняты в случае непредвиденных ситуаций несоответствия вследствие выхода из строя оборудования;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Использование УФ-излучения для замеров РАН;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Мониторинг помутнения;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Регистрация данных мониторинга сточных вод;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Приложение 3 в отношении сбора данных сброса воды;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Руководство по контролю измерительного оборудования на борту (ОММ).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74 сессия КЗМС одобрила </w:t>
      </w:r>
      <w:r w:rsidR="00353C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циркуляр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MEPC.1/Circ.883 в отношении Руководства по индикации </w:t>
      </w:r>
      <w:r w:rsidR="00353C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текущего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соответствия в случае выхода из строя одиночного устройства мониторинга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и  рекомендаци</w:t>
      </w:r>
      <w:r w:rsidR="00353CE2">
        <w:rPr>
          <w:rFonts w:ascii="Times New Roman" w:eastAsia="Times New Roman" w:hAnsi="Times New Roman" w:cs="Times New Roman"/>
          <w:sz w:val="24"/>
          <w:szCs w:val="24"/>
          <w:lang w:bidi="ru-RU"/>
        </w:rPr>
        <w:t>й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отношении мер, которые должны быть приняты в случае, если системы очистки отработавших газов (EGCS) не соответствуют положениям Руководства EGCS 2015 г. (Резолюция MEPC.259(68). </w:t>
      </w:r>
    </w:p>
    <w:p w:rsidR="007661B6" w:rsidRPr="009E6988" w:rsidRDefault="00353CE2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Дальнейшая про</w:t>
      </w:r>
      <w:r w:rsidR="007661B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работка это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го вопроса</w:t>
      </w:r>
      <w:r w:rsidR="007661B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проекте Руководства не требуется. После проведения анализа применения циркуляра MEPC.1/Circ.883 7 сессия PPR признала, что циркуляр должен применяться к различным версиям Руководства по системам очистки отработанных газов, включая Руководство EGCS 2020 г., после его принятия. 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Соответственно, 7 сессия PPR попросила КЗМС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издать  Rev.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  <w:r w:rsidR="00E151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циркуляра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MEPC.1/Circ.883 с расширенной областью применения, который будет применим с даты вступления в силу Руководства EGCS 2020 г.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Оценка и гармонизация правил и руководств по сбросу в воду жидких отходов от </w:t>
      </w:r>
      <w:r w:rsidR="00FD4050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систем 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очистки отработанных газов</w:t>
      </w:r>
      <w:r w:rsidR="00FD4050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(</w:t>
      </w:r>
      <w:r w:rsidR="00FD4050">
        <w:rPr>
          <w:rFonts w:ascii="Times New Roman" w:eastAsia="Times New Roman" w:hAnsi="Times New Roman" w:cs="Times New Roman"/>
          <w:b/>
          <w:i/>
          <w:sz w:val="24"/>
          <w:szCs w:val="24"/>
          <w:lang w:val="en-US" w:bidi="ru-RU"/>
        </w:rPr>
        <w:t>EGCS</w:t>
      </w:r>
      <w:r w:rsidR="00FD4050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)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, включая условия </w:t>
      </w:r>
      <w:proofErr w:type="gramStart"/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и </w:t>
      </w:r>
      <w:r w:rsidR="00FD4050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районы</w:t>
      </w:r>
      <w:proofErr w:type="gramEnd"/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74 сессия КЗМС в целом одобрила новый результат работы по «Оценке и гармонизации правил и руководств по сбросу в воду жидких отходов от </w:t>
      </w:r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систем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очистки отработанных газов, включая условия и </w:t>
      </w:r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>районы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 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дополнение к этому </w:t>
      </w:r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рамках </w:t>
      </w:r>
      <w:r w:rsidR="00FD4050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GESAMP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была создана Рабочая группа для проведения оценки имеющихся доказательств влияния на окружающую среду сточных вод от </w:t>
      </w:r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систем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очистки отработанных газов.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Ряд делегаций выразил свою обеспокоенность по поводу роста количества местных или региональных мер, ограничивающих использование систем очистки отработанных газов без достаточного научного обоснования.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Некоторые другие делегации подчеркнули потенциальное комбинированное воздействие и накопление загрязнителей окружающей среды в сточных водах </w:t>
      </w:r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систем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EGCS, осадках и фауне в свете увеличения количества установок </w:t>
      </w:r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систем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очистки отработанных газов </w:t>
      </w:r>
      <w:r w:rsidR="00FD4050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EGCS</w:t>
      </w:r>
      <w:r w:rsidR="00FD4050" w:rsidRPr="00DF077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</w:t>
      </w:r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целях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соответстви</w:t>
      </w:r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я </w:t>
      </w:r>
      <w:proofErr w:type="gramStart"/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>нормам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предел</w:t>
      </w:r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>льного</w:t>
      </w:r>
      <w:proofErr w:type="spellEnd"/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содержания серы </w:t>
      </w:r>
      <w:r w:rsidR="0005310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2020 г.  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Создание местных и региональных правил без достаточного научного обоснования вызывает наибольшую обеспокоенность, и разработка мер, направленных на устранение такой обеспокоенности, должна стать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основным </w:t>
      </w:r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результатом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этого нового пункта повестки дня.</w:t>
      </w:r>
    </w:p>
    <w:p w:rsidR="007661B6" w:rsidRPr="009E6988" w:rsidRDefault="00923B31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PPR согласовала следующий </w:t>
      </w:r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 этого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пересм</w:t>
      </w:r>
      <w:r w:rsidR="004831E7">
        <w:rPr>
          <w:rFonts w:ascii="Times New Roman" w:eastAsia="Times New Roman" w:hAnsi="Times New Roman" w:cs="Times New Roman"/>
          <w:sz w:val="24"/>
          <w:szCs w:val="24"/>
          <w:lang w:bidi="ru-RU"/>
        </w:rPr>
        <w:t>отренн</w:t>
      </w:r>
      <w:r w:rsidR="00FD4050">
        <w:rPr>
          <w:rFonts w:ascii="Times New Roman" w:eastAsia="Times New Roman" w:hAnsi="Times New Roman" w:cs="Times New Roman"/>
          <w:sz w:val="24"/>
          <w:szCs w:val="24"/>
          <w:lang w:bidi="ru-RU"/>
        </w:rPr>
        <w:t>ого результата</w:t>
      </w:r>
      <w:r w:rsidR="004831E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с целью его одобрения на 75 сессии КЗМС.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Часть 1-А Оценка рисков;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Часть 1-В Оценка воздействия;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Часть 2 Доставка отходов EGCS;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Часть 3 Вопросы правового регулирования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Часть 4 База данных веществ.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lastRenderedPageBreak/>
        <w:t xml:space="preserve">Разработка поправок к Приложению VI к Конвенции МАРПОЛ и Техническому кодексу </w:t>
      </w:r>
      <w:proofErr w:type="spellStart"/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NOx</w:t>
      </w:r>
      <w:proofErr w:type="spellEnd"/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в отношении применения </w:t>
      </w:r>
      <w:r w:rsidR="009312B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нескольких 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эксплуатационных пр</w:t>
      </w:r>
      <w:r w:rsidR="004831E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офилей</w:t>
      </w:r>
      <w:r w:rsidR="009312B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(карт)</w:t>
      </w:r>
      <w:r w:rsidR="004831E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для судовых дизельных двигателей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Вследствие ограничений по времени 7 сессия PPR перенесла рассмотрение этого вопроса на 8 сессию Подкомитета.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Разработка мер по снижению рисков</w:t>
      </w:r>
      <w:r w:rsidR="009312B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, связанных с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использовани</w:t>
      </w:r>
      <w:r w:rsidR="009312B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ем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и перевозк</w:t>
      </w:r>
      <w:r w:rsidR="009312B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ой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тяжелого топлива в качестве топлива для судов в </w:t>
      </w:r>
      <w:r w:rsidR="0005310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а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рктических водах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 апреле 2018 г. 72 сессия КЗМС отметила, что предложение запретить использование и перевозку тяжелого топлива для использования в качестве топлива на судах в Арк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>тических водах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получило широкую поддержку. 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Комитет поручил Подкомитету PPR разработку определения тяжелого топлива, Руководства по мерам минимизации воздействия на окружающую среду для сокращен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ия рисков и разработку запрета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использования и перевозки тяжелого топлива для использования в качестве топлива судами в </w:t>
      </w:r>
      <w:r w:rsidR="0005310D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рктических водах.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Проект руководства по снижению рисков использования и перевозки тяжелого топлива в качестве топлива для судов в </w:t>
      </w:r>
      <w:r w:rsidR="0005310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а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рктических водах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6 сессии PPR была создана Корреспондентская группа по разработке Руководства по мерам для снижения рисков применения и перевозки тяжелого топлива в качестве топлива на судах в </w:t>
      </w:r>
      <w:r w:rsidR="0005310D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рктических водах, задачей которой была разработка проекта соответствующего руководства.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Это Руководство по мерам минимизации воздействия на окружающую среду направлено на снижени</w:t>
      </w:r>
      <w:r w:rsidR="00F22722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вероятности загрязнения окружающей среды, а также минимизации негативного воздействия, вызванного разливами тяжелого топлива</w:t>
      </w:r>
      <w:r w:rsidR="00F2272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результате</w:t>
      </w:r>
      <w:r w:rsidR="00F22722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22722">
        <w:rPr>
          <w:rFonts w:ascii="Times New Roman" w:eastAsia="Times New Roman" w:hAnsi="Times New Roman" w:cs="Times New Roman"/>
          <w:sz w:val="24"/>
          <w:szCs w:val="24"/>
          <w:lang w:bidi="ru-RU"/>
        </w:rPr>
        <w:t>использования</w:t>
      </w:r>
      <w:r w:rsidR="00F22722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перевозк</w:t>
      </w:r>
      <w:r w:rsidR="00F22722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="00F22722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тяжелого топлива для применения в качестве топлива на судах в </w:t>
      </w:r>
      <w:r w:rsidR="00F22722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F22722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рктических водах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 </w:t>
      </w:r>
    </w:p>
    <w:p w:rsidR="007661B6" w:rsidRPr="009E6988" w:rsidRDefault="00F22722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Руководство </w:t>
      </w:r>
      <w:r w:rsidR="00920C2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включа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ет</w:t>
      </w:r>
      <w:proofErr w:type="gramEnd"/>
      <w:r w:rsidR="00920C2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себя рассмотрение прочностных характеристик судов, определение рекомендованных маршрутов следования судов и районов повышенной осторожности плавания (с учетом айсбергов,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920C2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ледовых нагрузок и дрейфа льда), навигации в мелких и прибрежных водах при различных ледовых условиях или с помощью ледокольной проводки, а также комплектование и обучение экипажа. 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Некоторые рекомендованные меры представляют собой финансовую и административную нагрузку для прибрежных </w:t>
      </w:r>
      <w:r w:rsidR="0005310D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рктических государств, государств флага и операторов, если они будут внедрены полностью или до определенной степени. 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Каждая из сторон-участников должна определить необходимость или о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бъем, в котором </w:t>
      </w:r>
      <w:r w:rsidR="0005310D">
        <w:rPr>
          <w:rFonts w:ascii="Times New Roman" w:eastAsia="Times New Roman" w:hAnsi="Times New Roman" w:cs="Times New Roman"/>
          <w:sz w:val="24"/>
          <w:szCs w:val="24"/>
          <w:lang w:bidi="ru-RU"/>
        </w:rPr>
        <w:t>любая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предложенных мер </w:t>
      </w:r>
      <w:r w:rsidR="0005310D">
        <w:rPr>
          <w:rFonts w:ascii="Times New Roman" w:eastAsia="Times New Roman" w:hAnsi="Times New Roman" w:cs="Times New Roman"/>
          <w:sz w:val="24"/>
          <w:szCs w:val="24"/>
          <w:lang w:bidi="ru-RU"/>
        </w:rPr>
        <w:t>может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быть осуществлен</w:t>
      </w:r>
      <w:r w:rsidR="0005310D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соответствии с национальной или корпоративной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политикой  в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области охраны окружающей среды и существующей практикой. </w:t>
      </w:r>
    </w:p>
    <w:p w:rsidR="007661B6" w:rsidRPr="009E6988" w:rsidRDefault="00923B31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приняла решение повторно учредить Корреспондентскую группу для дальнейшей разработки проекта Руководства по мерам сокращения рисков применения и перевозки тяжелого топлива в качестве топлива на судах в Арктических водах.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Оценка воздействия и предложения по разработке запрета применения и перевозки тяжелого топлива на судах в Арктических водах</w:t>
      </w:r>
    </w:p>
    <w:p w:rsidR="007661B6" w:rsidRPr="009E6988" w:rsidRDefault="00923B31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PPR согласовала проект поправок к Приложению I к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МАРПОЛ </w:t>
      </w:r>
      <w:r w:rsidR="007F607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</w:t>
      </w:r>
      <w:proofErr w:type="gramEnd"/>
      <w:r w:rsidR="007F607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отношении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запрета на </w:t>
      </w:r>
      <w:r w:rsidR="000248D4">
        <w:rPr>
          <w:rFonts w:ascii="Times New Roman" w:eastAsia="Times New Roman" w:hAnsi="Times New Roman" w:cs="Times New Roman"/>
          <w:sz w:val="24"/>
          <w:szCs w:val="24"/>
          <w:lang w:bidi="ru-RU"/>
        </w:rPr>
        <w:t>использование</w:t>
      </w:r>
      <w:r w:rsidR="000248D4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перевозку  тяжелого топлива в качестве топлива на судах в Арктических водах </w:t>
      </w:r>
      <w:r w:rsidR="007F607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 </w:t>
      </w:r>
      <w:r w:rsidR="007F607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июля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2024 г.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для представления на 76 сессию КЗМС с целью одобрения и последующего распространения.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72 сессия КЗМС дала указания Подкомитету PPR разработать запрет на </w:t>
      </w:r>
      <w:proofErr w:type="gramStart"/>
      <w:r w:rsidR="000248D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использование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перевозку тяжелого топлива в качестве топлива на судах в Арктических водах. 6 сессия Подкомитета PPR завершила работу над методологией оценки воздействия. </w:t>
      </w:r>
    </w:p>
    <w:p w:rsidR="007661B6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Помимо прочего, методология содержала 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>шаги</w:t>
      </w:r>
      <w:r w:rsidR="00CC33CB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</w:t>
      </w:r>
      <w:r w:rsidR="000248D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проработке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факторов, которые мог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>ли бы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уменьшить негативное воздействие такого запрета или </w:t>
      </w:r>
      <w:r w:rsidR="000248D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учесть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конкретные ситуации. </w:t>
      </w:r>
    </w:p>
    <w:p w:rsidR="007661B6" w:rsidRPr="009E6988" w:rsidRDefault="007661B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Далее, 6 сессия PPR пригласила заинтересованные стороны, в частности, арктические государства, провести оценку воздействия в контексте указанной выше методологии, но не ограничиваясь ею, и представить ее на рассмотрение 7 сессии PPR.</w:t>
      </w:r>
    </w:p>
    <w:p w:rsidR="007661B6" w:rsidRPr="009E6988" w:rsidRDefault="00920C26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Делегация Российской Федерации выразила мнение, что запрет применения тяжелого топлива в качестве топлива в Арктике, несмотря на то, что он вв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>одится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глобальным обязательным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инструментом, 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окажет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воздействи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первую очередь, на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арктически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государства.   </w:t>
      </w:r>
    </w:p>
    <w:p w:rsidR="007661B6" w:rsidRPr="009E6988" w:rsidRDefault="00920C26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Как следствие, делег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ация 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Российской Федерации 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>предложила, чтобы введение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такого запрета не принимало вид 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>единообразных</w:t>
      </w:r>
      <w:r w:rsidR="00CC33CB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ограничительных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мер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учитывало конкретные факторы и специфические характеристики каждого арктического государства. Поправк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представля</w:t>
      </w:r>
      <w:r w:rsidR="00CC33CB">
        <w:rPr>
          <w:rFonts w:ascii="Times New Roman" w:eastAsia="Times New Roman" w:hAnsi="Times New Roman" w:cs="Times New Roman"/>
          <w:sz w:val="24"/>
          <w:szCs w:val="24"/>
          <w:lang w:bidi="ru-RU"/>
        </w:rPr>
        <w:t>ю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т собой компромиссный текст, который позволяет разработать предлагаемый запрет для защиты уникальной экосистемы</w:t>
      </w:r>
      <w:r w:rsidR="00FA024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а также сообществ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местн</w:t>
      </w:r>
      <w:r w:rsidR="00FA0247">
        <w:rPr>
          <w:rFonts w:ascii="Times New Roman" w:eastAsia="Times New Roman" w:hAnsi="Times New Roman" w:cs="Times New Roman"/>
          <w:sz w:val="24"/>
          <w:szCs w:val="24"/>
          <w:lang w:bidi="ru-RU"/>
        </w:rPr>
        <w:t>ого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</w:t>
      </w:r>
      <w:r w:rsidR="00FA024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коренного населения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учетом опасений</w:t>
      </w:r>
      <w:r w:rsidR="00FA024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</w:t>
      </w:r>
      <w:proofErr w:type="spellStart"/>
      <w:r w:rsidR="00FA0247">
        <w:rPr>
          <w:rFonts w:ascii="Times New Roman" w:eastAsia="Times New Roman" w:hAnsi="Times New Roman" w:cs="Times New Roman"/>
          <w:sz w:val="24"/>
          <w:szCs w:val="24"/>
          <w:lang w:bidi="ru-RU"/>
        </w:rPr>
        <w:t>оотношении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воздействия на </w:t>
      </w:r>
      <w:r w:rsidR="00FA0247">
        <w:rPr>
          <w:rFonts w:ascii="Times New Roman" w:eastAsia="Times New Roman" w:hAnsi="Times New Roman" w:cs="Times New Roman"/>
          <w:sz w:val="24"/>
          <w:szCs w:val="24"/>
          <w:lang w:bidi="ru-RU"/>
        </w:rPr>
        <w:t>экономику указанных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район</w:t>
      </w:r>
      <w:r w:rsidR="00FA0247">
        <w:rPr>
          <w:rFonts w:ascii="Times New Roman" w:eastAsia="Times New Roman" w:hAnsi="Times New Roman" w:cs="Times New Roman"/>
          <w:sz w:val="24"/>
          <w:szCs w:val="24"/>
          <w:lang w:bidi="ru-RU"/>
        </w:rPr>
        <w:t>ов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</w:p>
    <w:p w:rsidR="007661B6" w:rsidRPr="009E6988" w:rsidRDefault="00920C26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Предлагаемый текст включает в себя освобождения от </w:t>
      </w:r>
      <w:r w:rsidR="00D02FE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применения </w:t>
      </w:r>
      <w:proofErr w:type="gramStart"/>
      <w:r w:rsidR="00D02FE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запрета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которые </w:t>
      </w:r>
      <w:r w:rsidR="00D02FE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могут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предоставляться не позднее</w:t>
      </w:r>
      <w:r w:rsidR="00DF0771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чем </w:t>
      </w:r>
      <w:r w:rsidR="00D02FE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1 июля 2029 г. Некоторые выступавшие делегации высказывались в пользу бессрочного исключения судов, построенных в соот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ветствии </w:t>
      </w:r>
      <w:r w:rsidR="00D02FE4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с правилом 12А Приложения I к Конвенции МАРПОЛ или Части II-A, главы 1, правила 1.2.1 Полярного кодекса</w:t>
      </w:r>
      <w:r w:rsidR="00D02FE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из 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запрета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на тяжелое топливо, т.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к. эти суда были построены с дополнительной защитой вокруг топливных танков. </w:t>
      </w:r>
    </w:p>
    <w:p w:rsidR="007661B6" w:rsidRPr="009E6988" w:rsidRDefault="00920C26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Другие делегации придерживались мнения, что эти суда не должны иметь право на отсрочку, поскольку имеются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случаи </w:t>
      </w:r>
      <w:r w:rsidR="00D74D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разливов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тяжелого топлива как топлива и как груза с однокорпусных и двухкорпусных судов.</w:t>
      </w:r>
    </w:p>
    <w:p w:rsidR="007661B6" w:rsidRPr="009E6988" w:rsidRDefault="00923B31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PPR согласилась с задержкой внедрения </w:t>
      </w:r>
      <w:r w:rsidR="00D74D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запрета в отношении тяжелого топлива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на пять лет для судов, построенных в соответствии с правилом 12А Приложения I к Конвенции МАРПОЛ или Части II-A, главы 1, правила 1.2.1 Полярного кодекса.</w:t>
      </w:r>
    </w:p>
    <w:p w:rsidR="007661B6" w:rsidRPr="009E6988" w:rsidRDefault="00920C26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Подкомитета также согласилась с текстом, который дает право прибрежному арктическому государству на временное освобождение от выполнения требований запрета до 1 июля 2029 г. для судов под флагом этого государства, </w:t>
      </w:r>
      <w:proofErr w:type="spell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эксплуатирующихся</w:t>
      </w:r>
      <w:proofErr w:type="spell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водах в соответствии с суверенитетом или юрисдикцией такой стороны. </w:t>
      </w:r>
    </w:p>
    <w:p w:rsidR="007661B6" w:rsidRPr="009E6988" w:rsidRDefault="00920C26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Подкомитет PPR согласился, что наилучший способ обозначить различие требований между Регионом Антарктики и Арктическими водами 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— добавить </w:t>
      </w:r>
      <w:r w:rsidR="00D74D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новое 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правило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43А в отношении </w:t>
      </w:r>
      <w:r w:rsidR="007B7542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рктических вод в главу 9 Приложения I к Конвенции МАРПОЛ вместо внесения поправок в правило 43 Приложения I к Конвенции МАРПОЛ.</w:t>
      </w:r>
    </w:p>
    <w:p w:rsidR="007661B6" w:rsidRPr="009E6988" w:rsidRDefault="00920C26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Руководство IBTS</w:t>
      </w:r>
    </w:p>
    <w:p w:rsidR="007661B6" w:rsidRPr="009E6988" w:rsidRDefault="007661B6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5 сессия PPR приняла решение разработать комплект консолидированного Руководства IBTS (путем объединения всех соответствующих руководств IBTS и циркуляров в единый документ) и последующего внесения поправок в Свидетельство IOPP (IOPPC) и Журнал нефтяных операций (ORB).</w:t>
      </w:r>
    </w:p>
    <w:p w:rsidR="007661B6" w:rsidRPr="009E6988" w:rsidRDefault="007661B6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6 сессии PPR была создана Корреспондентская группа по данной теме. 7 сессия PPR согласовала проект Руководства 2020 г. в отношении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систем </w:t>
      </w:r>
      <w:r w:rsidR="00D74D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обработки</w:t>
      </w:r>
      <w:proofErr w:type="gramEnd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D74D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нефтяных отходов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машинных помещениях судов, в которое вошли инструкции по </w:t>
      </w:r>
      <w:r w:rsidR="00D74D42">
        <w:rPr>
          <w:rFonts w:ascii="Times New Roman" w:eastAsia="Times New Roman" w:hAnsi="Times New Roman" w:cs="Times New Roman"/>
          <w:sz w:val="24"/>
          <w:szCs w:val="24"/>
          <w:lang w:bidi="ru-RU"/>
        </w:rPr>
        <w:t>интегрированной</w:t>
      </w:r>
      <w:r w:rsidR="00D74D42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системе </w:t>
      </w:r>
      <w:r w:rsidR="00D74D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обработки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льяльных  вод (Руководство IBTS</w:t>
      </w:r>
      <w:r w:rsidR="00D74D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2020) </w:t>
      </w:r>
      <w:r w:rsidR="004155B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проект соответствующего циркуляра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для представления на 76 сессии КЗМС с целью одобрения.</w:t>
      </w:r>
    </w:p>
    <w:p w:rsidR="007661B6" w:rsidRPr="009E6988" w:rsidRDefault="00920C26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Поправки к Свидетельству о предотвращении загрязнения нефтью/IOPP и Журналу нефтяных операций</w:t>
      </w:r>
    </w:p>
    <w:p w:rsidR="007661B6" w:rsidRPr="009E6988" w:rsidRDefault="00920C26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ходе рассмотрения предложенных поправок к Дополнению II (Форма Свидетельства IOPP и Дополнений) к Приложению I к Конвенции МАРПОЛ, некоторые делегации выразили мнение, что поскольку имеется всего два прямо 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>предусмотренных  в Приложении I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 Конвенции МАРПОЛ метода утилизации льяльных сточных вод, а именно пропускание через фильтрующее оборудование и сброс в приемные сооружения,</w:t>
      </w:r>
      <w:r w:rsidR="007B7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 Дополнения к IOPPC не должны вноситься поправки с целью перечисления вариантов сжигания и испарения нефтесодержащей воды.</w:t>
      </w:r>
    </w:p>
    <w:p w:rsidR="007661B6" w:rsidRPr="009E6988" w:rsidRDefault="00920C26" w:rsidP="009E6988">
      <w:pPr>
        <w:pStyle w:val="NoSpacing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отношении применимости испарения как средства управления нефтесодержащей водой некоторые делегации поддержали удаление испарения из Руководства IBTS, проанализировав связанные с испарением риски, которые могут привести к образованию масляного тумана или пара в атмосфере. </w:t>
      </w:r>
    </w:p>
    <w:p w:rsidR="00EF1A68" w:rsidRPr="009E6988" w:rsidRDefault="001D01F3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Однако</w:t>
      </w:r>
      <w:r w:rsidR="00920C2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большая часть выступивших делегаций поддержала дальнейшее одобрение испарения как средства утилизации остатков топлива в шламовой цис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терне. По мнению этих делегаций</w:t>
      </w:r>
      <w:r w:rsidR="00920C2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средства испарения в настоящий момент разрешены в соответствии с циркулярами MEPC.1/Circ.642 и MEPC.1/Circ.736/Rev.2, и испарение происходит естественным образом на борту судов на ежедневной основе.</w:t>
      </w:r>
    </w:p>
    <w:p w:rsidR="00746403" w:rsidRPr="009E6988" w:rsidRDefault="00923B31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приняла решение направить проект поправок на 76 сессию КЗМС для дальнейшего рассмотрения приведенной выше темы до ее последующего принятия.</w:t>
      </w:r>
    </w:p>
    <w:p w:rsidR="00746403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Руководство по применению Журнала нефтяных операций</w:t>
      </w:r>
    </w:p>
    <w:p w:rsidR="00746403" w:rsidRPr="009E6988" w:rsidRDefault="00923B31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PPR согласовала проект пересмотренного Руководства по регистрации операций в Журнале нефтяных операций, Часть I </w:t>
      </w:r>
      <w:r w:rsidR="001D01F3">
        <w:rPr>
          <w:rFonts w:ascii="Times New Roman" w:eastAsia="Times New Roman" w:hAnsi="Times New Roman" w:cs="Times New Roman"/>
          <w:sz w:val="24"/>
          <w:szCs w:val="24"/>
          <w:lang w:bidi="ru-RU"/>
        </w:rPr>
        <w:t>—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операции в помещении механизмов и проект сопутствующего циркуляра МЕРС для предоставления на 76 сессию КЗМС для одобрения.</w:t>
      </w:r>
    </w:p>
    <w:p w:rsidR="00746403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Руководство предназначено для содействия соответствию требованиям МАРПОЛ на борту судов путем предоставления рекомендаций экипажам о том, как регистрировать различные операции в Журнале нефтяных операций с применением соответствующих кодов и номеров позиций с целью обеспечения унификации процедуры контроля Портовыми властями.</w:t>
      </w:r>
    </w:p>
    <w:p w:rsidR="00746403" w:rsidRPr="009E6988" w:rsidRDefault="00746403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Пересмотр Приложения VI к Конвенции МАРПОЛ и связанных с ним руководств с целью ввода положений по регистрации отчетных данных и мер подтверждения данных о сроке службы установок для переработки сточных вод </w:t>
      </w:r>
    </w:p>
    <w:p w:rsidR="00746403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Приложение IV к Конвенции МАРПОЛ применяется к судам, занятым в международных рейсах, валовой вместимостью 400 и выше, которые могут перевозить более 15 человек. </w:t>
      </w:r>
    </w:p>
    <w:p w:rsidR="00746403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Приложение содержит требование о том, что суда должны быть оборудованы одобренной установкой очистки сточных вод (STP), одобренной системой измельчения и обеззараживания сточных вод или сточной цистерной. Сброс сточных вод в море запрещен, за исключением случаев, когда на борту судна работает одобренная установка очистки сточных вод. </w:t>
      </w:r>
    </w:p>
    <w:p w:rsidR="00746403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Суда, на которых работает одобренная установка очистки сточных вод, смогут осуществлять сброс жидких отходов в соответствии с правилами 11.1.2 и 11.3 Приложения VI к Конвенции МАРПОЛ без каких-либо ограничений, если оно находится на определенном расстоянии от суши, на определенной скорости, в пути следования или при определенной скорости сброса, за исключением района «сброс запрещен» или при нахождении в порту. </w:t>
      </w:r>
    </w:p>
    <w:p w:rsidR="00746403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Единственное требование, применимое к сбросу жидких отходов, сост</w:t>
      </w:r>
      <w:r w:rsidR="001D01F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оит в том, что судно не должно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производить ви</w:t>
      </w:r>
      <w:r w:rsidR="001D01F3">
        <w:rPr>
          <w:rFonts w:ascii="Times New Roman" w:eastAsia="Times New Roman" w:hAnsi="Times New Roman" w:cs="Times New Roman"/>
          <w:sz w:val="24"/>
          <w:szCs w:val="24"/>
          <w:lang w:bidi="ru-RU"/>
        </w:rPr>
        <w:t>димых плавающих твердых веществ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не вызывать изменение цвета окружающей воды.  </w:t>
      </w:r>
    </w:p>
    <w:p w:rsidR="00746403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Необработанные сточные воды, которые не измельчены или не обеззаражены, могут быть сброшены на расстоянии более 12 морских миль от ближайшей суши, если судно находится в пути следования и идет со скоростью не менее 4 узлов.</w:t>
      </w:r>
    </w:p>
    <w:p w:rsidR="00415FD7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Если судно было оборудовано установкой очистки сточных вод, то это оборудование должно быть типа, одобренного Администрацией, с учетом стандартов и методов испытания, разработанных Организацией (правила 9.1.1 и 9.2.1 Приложения VI к Конвенции МАРПОЛ).</w:t>
      </w:r>
    </w:p>
    <w:p w:rsidR="00415FD7" w:rsidRPr="009E6988" w:rsidRDefault="00415FD7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На 71 сессии КЗМС Нидерланды представили отчет о проведении выборочного обследования и предоставили наблюдение, что большая часть судов осуществляла сброс жидких отходов, не отвечающих требованиям Руководства 2012 г. по внедрению стандартов жидких отходов и эксплуатационных испытаний ус</w:t>
      </w:r>
      <w:r w:rsidR="001D01F3">
        <w:rPr>
          <w:rFonts w:ascii="Times New Roman" w:eastAsia="Times New Roman" w:hAnsi="Times New Roman" w:cs="Times New Roman"/>
          <w:sz w:val="24"/>
          <w:szCs w:val="24"/>
          <w:lang w:bidi="ru-RU"/>
        </w:rPr>
        <w:t>тановок переработки сточных вод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(Резолюция МЕРС.227(64)), независимо от использования одобренных установок очистки сточных вод. </w:t>
      </w:r>
    </w:p>
    <w:p w:rsidR="00415FD7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Это было связано не только с неоднозначными процессами типового одобрения, но также с отсутствием обслуживания и вступления в силу Приложения VI к Конвенции МАРПОЛ. В соответствии с существующими правилами эксплуатационные характеристики установки очистки сточных вод испытываются на берегу при имитированных судовых условиях, и результат должен продемонстрировать, что сист</w:t>
      </w:r>
      <w:r w:rsidR="001D01F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ема соответствует стандартам и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методам испытаний, разработанны</w:t>
      </w:r>
      <w:r w:rsidR="0005310D">
        <w:rPr>
          <w:rFonts w:ascii="Times New Roman" w:eastAsia="Times New Roman" w:hAnsi="Times New Roman" w:cs="Times New Roman"/>
          <w:sz w:val="24"/>
          <w:szCs w:val="24"/>
          <w:lang w:bidi="ru-RU"/>
        </w:rPr>
        <w:t>м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Организацией с целью получения типового одобрения оборудования.</w:t>
      </w:r>
    </w:p>
    <w:p w:rsidR="008D4229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Не имеется требования в отношении последующего испытания на борту судна или испытания по вводу в эксплуатацию для одобрения соответствия после установки на борту судна.</w:t>
      </w:r>
    </w:p>
    <w:p w:rsidR="00415FD7" w:rsidRPr="009E6988" w:rsidRDefault="00B64F5F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Одновременно с этим</w:t>
      </w:r>
      <w:r w:rsidR="00920C2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разделе 3 Руководства 2012 г. </w:t>
      </w:r>
      <w:r w:rsidR="00920C26"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(Резолюция MEPC.227(64)) и предшествующего Руководства (Резолюция MEPC.159(55) было признано, что эксплуатационные характеристики установки по очистке сточных вод могут значительно отличаться от ситуации испытания установки на берегу по сравнению с фактическими условиями эксплуатации после установки на борту судна.</w:t>
      </w:r>
    </w:p>
    <w:p w:rsidR="00415FD7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Многие делегации отметили, что полноценные испытания для получения одобрения в соответствии с четкими и унифицированными требованиями к испытаниям и условиям испытаний, механизм контроля эксплуатационных характеристик в сочетании с регулярным мониторингом и регулярным обслуживанием, надлежащая эксплуатация и использование, а также соответствующие правоприменительные процедуры гарантируют удовлетворительные эксплуатационные характеристики систем в течение всего срока их службы. </w:t>
      </w:r>
    </w:p>
    <w:p w:rsidR="00C414B2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Актуальные изменения в Руководстве 2012 г. должны фокусироваться на требованиях, относящихся к испытаниям на получение типового одобрен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>ия, эксплуатационным испытаниям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индикативному мониторингу и требованиям к испытаниям по вводу в эксплуатацию.</w:t>
      </w:r>
    </w:p>
    <w:p w:rsidR="00415FD7" w:rsidRPr="009E6988" w:rsidRDefault="00C414B2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Журнал операций со сточными водами должен состыковать Приложение VI к Конвенции МАРПОЛ и других Приложений к МАРПОЛ в отношении сбросов. 7 сессия PPR пришла к соглашению, что это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>т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вопрос может быть рассмотрен Корреспондентской группой в период между сессиями.</w:t>
      </w:r>
    </w:p>
    <w:p w:rsidR="00415FD7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Учитывая значительный объем работ для разработки проекта изменений к Приложению IV к Конвенции МАРПОЛ и Руководству 2012 г. по внедрению стандартов работы с жидкими отходами и эксплуатационным испытаниям установок по очистке сточных вод (Резолюция MEPC.227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(64), Корреспондентская группа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может не иметь возможности разработать последовательное руководство, идентифицируемое в ходе работы над проектом 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>данных поправок и в этой связи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решила упростить идентификацию этого последующего руководства для последующей разработки. </w:t>
      </w:r>
    </w:p>
    <w:p w:rsidR="00415FD7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отношении обработки </w:t>
      </w:r>
      <w:r w:rsidR="009C542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серых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бытовых сточных вод 7 сессия PPR пришла к соглашению, что этот вопрос должен быть рассмотрен вне контекста Приложения IV к Конвенции МАРПОЛ и текущего результата, отмечая, что поддержка по вопросу очистки </w:t>
      </w:r>
      <w:r w:rsidR="009C542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серых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бытовых сточных вод должна быть рассмотрена на следующе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>й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сессии.</w:t>
      </w:r>
    </w:p>
    <w:p w:rsidR="00F71111" w:rsidRPr="009E6988" w:rsidRDefault="00B64F5F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Поправки к Приложению V</w:t>
      </w:r>
      <w:r w:rsidR="00920C26"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к Конвенции МАРПОЛ и сопутствующему Руководству по внедрению</w:t>
      </w:r>
    </w:p>
    <w:p w:rsidR="00F822F0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73 сессия КЗМС, учитывая срочность рассмотрения вопроса о пластмассовых отходах с судов, принял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План </w:t>
      </w:r>
      <w:proofErr w:type="gramStart"/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действий </w:t>
      </w:r>
      <w:r w:rsidR="009434F4" w:rsidRPr="00DF077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9434F4">
        <w:rPr>
          <w:rFonts w:ascii="Times New Roman" w:eastAsia="Times New Roman" w:hAnsi="Times New Roman" w:cs="Times New Roman"/>
          <w:sz w:val="24"/>
          <w:szCs w:val="24"/>
          <w:lang w:bidi="ru-RU"/>
        </w:rPr>
        <w:t>по</w:t>
      </w:r>
      <w:proofErr w:type="gramEnd"/>
      <w:r w:rsidR="009434F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решению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9434F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проблемы загрязнения моря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пластмассовы</w:t>
      </w:r>
      <w:r w:rsidR="009434F4">
        <w:rPr>
          <w:rFonts w:ascii="Times New Roman" w:eastAsia="Times New Roman" w:hAnsi="Times New Roman" w:cs="Times New Roman"/>
          <w:sz w:val="24"/>
          <w:szCs w:val="24"/>
          <w:lang w:bidi="ru-RU"/>
        </w:rPr>
        <w:t>м мусором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судов (Резолюция MEPC.310(73)) (План действий).</w:t>
      </w:r>
    </w:p>
    <w:p w:rsidR="00F822F0" w:rsidRPr="009E6988" w:rsidRDefault="00923B31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рассмотре</w:t>
      </w:r>
      <w:r w:rsidR="009434F4">
        <w:rPr>
          <w:rFonts w:ascii="Times New Roman" w:eastAsia="Times New Roman" w:hAnsi="Times New Roman" w:cs="Times New Roman"/>
          <w:sz w:val="24"/>
          <w:szCs w:val="24"/>
          <w:lang w:bidi="ru-RU"/>
        </w:rPr>
        <w:t>ла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предложение в отношении меры 22, содержащейся в Плане действий</w:t>
      </w:r>
      <w:r w:rsidR="009434F4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отношении передачи ИМО данных по сбросу или аварийно</w:t>
      </w:r>
      <w:r w:rsidR="009434F4">
        <w:rPr>
          <w:rFonts w:ascii="Times New Roman" w:eastAsia="Times New Roman" w:hAnsi="Times New Roman" w:cs="Times New Roman"/>
          <w:sz w:val="24"/>
          <w:szCs w:val="24"/>
          <w:lang w:bidi="ru-RU"/>
        </w:rPr>
        <w:t>й потере</w:t>
      </w:r>
      <w:r w:rsidR="00BE222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орудий лова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F822F0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Существующее требование к предоставлению отчетов (от </w:t>
      </w:r>
      <w:r w:rsidR="00BE222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промысловых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операторов в адрес государств флага и, </w:t>
      </w:r>
      <w:r w:rsidR="00BE2227">
        <w:rPr>
          <w:rFonts w:ascii="Times New Roman" w:eastAsia="Times New Roman" w:hAnsi="Times New Roman" w:cs="Times New Roman"/>
          <w:sz w:val="24"/>
          <w:szCs w:val="24"/>
          <w:lang w:bidi="ru-RU"/>
        </w:rPr>
        <w:t>где применимо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, прибрежного государства) в соответствии с правилом 10.6 Приложения V к Конвенции МАРПОЛ ограничено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BE222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орудиями </w:t>
      </w:r>
      <w:proofErr w:type="gramStart"/>
      <w:r w:rsidR="00BE222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лова 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proofErr w:type="gramEnd"/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которые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подверглись аварийно</w:t>
      </w:r>
      <w:r w:rsidR="00BE2227">
        <w:rPr>
          <w:rFonts w:ascii="Times New Roman" w:eastAsia="Times New Roman" w:hAnsi="Times New Roman" w:cs="Times New Roman"/>
          <w:sz w:val="24"/>
          <w:szCs w:val="24"/>
          <w:lang w:bidi="ru-RU"/>
        </w:rPr>
        <w:t>й потере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или </w:t>
      </w:r>
      <w:r w:rsidR="00BE2227">
        <w:rPr>
          <w:rFonts w:ascii="Times New Roman" w:eastAsia="Times New Roman" w:hAnsi="Times New Roman" w:cs="Times New Roman"/>
          <w:sz w:val="24"/>
          <w:szCs w:val="24"/>
          <w:lang w:bidi="ru-RU"/>
        </w:rPr>
        <w:t>сбросу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редставляют собой значительную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угрозу морской среде или </w:t>
      </w:r>
      <w:r w:rsidR="00BE222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судоходству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F822F0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В дополнение к этому, подлежащие сбору данные должны оставаться на усмотрение Администраций (Руководство 2017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> 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г. по внедрению Приложения V к Конвенции МАРПОЛ (Резолюция MEPC.295(71), раздел 2.2).</w:t>
      </w:r>
    </w:p>
    <w:p w:rsidR="00CD54C4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Не имеется требования, в соответствии с которым эти данные должны передаваться в ИМО.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Была оказана поддержка при создании корреспондентской группы по проведению работы в период между сессиями в отношении внесения поправок к Приложению V к Конвенции МАРПОЛ и Руководству 2017 г. в отношении внедрения Приложения V к Конвенции МАРПОЛ (Резолюция MEPC.295(71)).</w:t>
      </w:r>
    </w:p>
    <w:p w:rsidR="003555E5" w:rsidRPr="009E6988" w:rsidRDefault="00920C26" w:rsidP="009E6988">
      <w:pPr>
        <w:pStyle w:val="NoSpacing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Циркуляр MEPC в отношении Положения о соответствующем оборудовании портов и терминалов </w:t>
      </w:r>
      <w:r w:rsidR="00BE222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для 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приема </w:t>
      </w:r>
      <w:r w:rsidR="00BE222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пластиковых </w:t>
      </w:r>
      <w:proofErr w:type="gramStart"/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отходов  с</w:t>
      </w:r>
      <w:proofErr w:type="gramEnd"/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судов</w:t>
      </w:r>
    </w:p>
    <w:p w:rsidR="003555E5" w:rsidRPr="009E6988" w:rsidRDefault="00923B31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7 сессия PPR согласовала проект циркуляра МЕРС в отношении Положения о соответствующих сооружениях в портах и терминалах для при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>ема пластиковых отходов с судов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целью их последующего одобрения на 76 сессии КЗМС.</w:t>
      </w:r>
    </w:p>
    <w:p w:rsidR="003555E5" w:rsidRPr="009E6988" w:rsidRDefault="00920C26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Она напомнила государствам-участникам о требовании обеспечить соответствующие сооружения в портах и терминалах для приема мусора.</w:t>
      </w:r>
    </w:p>
    <w:p w:rsidR="003555E5" w:rsidRPr="009E6988" w:rsidRDefault="00920C26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Унифицированн</w:t>
      </w:r>
      <w:r w:rsidR="00BE222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ые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proofErr w:type="gramStart"/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интерпретаци</w:t>
      </w:r>
      <w:r w:rsidR="00BE222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и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 положений</w:t>
      </w:r>
      <w:proofErr w:type="gramEnd"/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="00B702F1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К</w:t>
      </w: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онвенций ИМО по вопросам, связанным с охраной окружающей среды</w:t>
      </w:r>
    </w:p>
    <w:p w:rsidR="003555E5" w:rsidRPr="009E6988" w:rsidRDefault="00923B31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PPR рассмотрела следующие Унифицированные интерпретации МАКО (УИ) в отношении Технического кодекса NOX 2008 г., которые были ею одобрены:</w:t>
      </w:r>
    </w:p>
    <w:p w:rsidR="003555E5" w:rsidRPr="009E6988" w:rsidRDefault="003555E5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Унифицированная интерпретация МАКО MPC33, Версия 2, в отношении пункта 2.2.4.1, касающегося двигателей, проходящих сертификацию и тестирование на борту судна;</w:t>
      </w:r>
    </w:p>
    <w:p w:rsidR="00A3107C" w:rsidRPr="009E6988" w:rsidRDefault="003555E5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Унифицированная интерпретация МАКО MPC74 Версия 1, в отношении пункта 5.10.1, определяющего дополнительные параметры, находящиеся вне контекста раздела 1 приложения 5 к Техническому кодексу NOX 2008 г., с целью получить «необходимые данные для полного установления эксплуатационных характеристик двигателя и проведения расчета газообразных выбросов».</w:t>
      </w:r>
    </w:p>
    <w:p w:rsidR="00A3107C" w:rsidRPr="009E6988" w:rsidRDefault="00920C26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Новый циркуляр, охватывающий обе Унифицированны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интерпретации, заменит</w:t>
      </w:r>
      <w:r w:rsidR="00B702F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циркуляр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MEPC.1/Circ.865.</w:t>
      </w:r>
    </w:p>
    <w:p w:rsidR="00A3107C" w:rsidRPr="009E6988" w:rsidRDefault="00920C26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Корреспондентские группы, созданные на 7 сессии PPR</w:t>
      </w:r>
    </w:p>
    <w:p w:rsidR="00A3107C" w:rsidRPr="009E6988" w:rsidRDefault="00A3107C" w:rsidP="009E6988">
      <w:pPr>
        <w:pStyle w:val="NoSpacing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1. Корреспондентская группа по анализу руководств по биообрастанию.</w:t>
      </w:r>
    </w:p>
    <w:p w:rsidR="00A3107C" w:rsidRPr="009E6988" w:rsidRDefault="00A3107C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Техническое задание:</w:t>
      </w:r>
    </w:p>
    <w:p w:rsidR="00A3107C" w:rsidRPr="009E6988" w:rsidRDefault="00A3107C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оценка эффективности Руководства в его существующей форме в 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качестве меры сокращения риска 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переноса инвазивных водных видов с судов, биообрастания, включая оценку уровня использования и внедрения Руководства;</w:t>
      </w:r>
    </w:p>
    <w:p w:rsidR="00A3107C" w:rsidRPr="009E6988" w:rsidRDefault="00A3107C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анализ Руководства с рассмотрением наработанных методов, имеющихся технологий и технических решений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целью практического управления биообрастанием, а также имеющихся исследований и разработок;</w:t>
      </w:r>
    </w:p>
    <w:p w:rsidR="00A3107C" w:rsidRPr="009E6988" w:rsidRDefault="00A3107C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разработка рекомендаций для Подкомитета в отношении рассмотрения вопросов, относящихся к основным компонентам Руководства, для соответствующего пересмотра на основании технического анализа и рассмотрения Руководства для содействия увеличению уровня использования и эффективности Руководства.</w:t>
      </w:r>
    </w:p>
    <w:p w:rsidR="00A3107C" w:rsidRPr="009E6988" w:rsidRDefault="00A3107C" w:rsidP="009E6988">
      <w:pPr>
        <w:pStyle w:val="NoSpacing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2. Корреспондентская группа по разработке Руководства по мерам снижения рисков использования и перевозки тяжелого топлива в качестве топлива на судах в арктических водах.</w:t>
      </w:r>
    </w:p>
    <w:p w:rsidR="00A3107C" w:rsidRPr="009E6988" w:rsidRDefault="00A3107C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Техническое задание:</w:t>
      </w:r>
    </w:p>
    <w:p w:rsidR="00A3107C" w:rsidRPr="009E6988" w:rsidRDefault="00A3107C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дальнейшая разработка проекта Руководства по мерам снижения рисков использования и перевозки тяжелого топлива в качестве топлива для судов в Арктических водах.</w:t>
      </w:r>
    </w:p>
    <w:p w:rsidR="00A3107C" w:rsidRPr="009E6988" w:rsidRDefault="00A3107C" w:rsidP="009E6988">
      <w:pPr>
        <w:pStyle w:val="NoSpacing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3. Корреспондентская группа по поправкам к Приложению IV к Конвенции МАРПОЛ и сопутствующему Руководству (сточные воды)</w:t>
      </w:r>
    </w:p>
    <w:p w:rsidR="00A3107C" w:rsidRPr="009E6988" w:rsidRDefault="00A3107C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Техническое задание:</w:t>
      </w:r>
    </w:p>
    <w:p w:rsidR="00A3107C" w:rsidRPr="009E6988" w:rsidRDefault="00A3107C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разработать, исходя из конкретных условий, проект поправок к Приложению VI к Конвенции МАРПОЛ</w:t>
      </w:r>
    </w:p>
    <w:p w:rsidR="00A3107C" w:rsidRPr="009E6988" w:rsidRDefault="00A3107C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определить последующие методические принципы</w:t>
      </w:r>
      <w:r w:rsidR="00B64F5F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необходимые для подготовки проекта поправок к Приложению IV к Конвенции МАРПОЛ;</w:t>
      </w:r>
    </w:p>
    <w:p w:rsidR="00A3107C" w:rsidRPr="009E6988" w:rsidRDefault="00A3107C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разработка проекта поправок к сопутствующему руководству.</w:t>
      </w:r>
    </w:p>
    <w:p w:rsidR="00A3107C" w:rsidRPr="009E6988" w:rsidRDefault="00A3107C" w:rsidP="009E6988">
      <w:pPr>
        <w:pStyle w:val="NoSpacing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4. Корреспондентская группа по пластиковым отходам с судов</w:t>
      </w:r>
    </w:p>
    <w:p w:rsidR="00A3107C" w:rsidRPr="009E6988" w:rsidRDefault="00A3107C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Техническое задание:</w:t>
      </w:r>
    </w:p>
    <w:p w:rsidR="00E24C89" w:rsidRPr="009E6988" w:rsidRDefault="00A3107C" w:rsidP="009E6988">
      <w:pPr>
        <w:pStyle w:val="NoSpacing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988">
        <w:rPr>
          <w:rFonts w:ascii="Times New Roman" w:eastAsia="Times New Roman" w:hAnsi="Times New Roman" w:cs="Times New Roman"/>
          <w:sz w:val="24"/>
          <w:szCs w:val="24"/>
          <w:lang w:bidi="ru-RU"/>
        </w:rPr>
        <w:t>- рассмотреть, какие поправки вносятся в Приложение V Конвенции МАРПОЛ и Руководство 2017 г. с целью внедрения в Приложение V к МАРПОЛ (Резолюция MEPC.295(71)) в целях содействия и улучшения отчетности об аварийной потере или сбросе орудий лова, как в настоящее время предусматривается правилом 10.6 Приложения V к Конвенции МАРПОЛ, и рассмотреть информацию, которая должна быть направлена в Администрации и ИМО, механизмы отчетности и способы ее предоставления.</w:t>
      </w:r>
    </w:p>
    <w:sectPr w:rsidR="00E24C89" w:rsidRPr="009E6988" w:rsidSect="002D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C26"/>
    <w:rsid w:val="00021FB8"/>
    <w:rsid w:val="000248D4"/>
    <w:rsid w:val="00041710"/>
    <w:rsid w:val="0005310D"/>
    <w:rsid w:val="000745B6"/>
    <w:rsid w:val="000E4DB0"/>
    <w:rsid w:val="00167513"/>
    <w:rsid w:val="001814BD"/>
    <w:rsid w:val="0018187D"/>
    <w:rsid w:val="001A7F9F"/>
    <w:rsid w:val="001C6F36"/>
    <w:rsid w:val="001D01F3"/>
    <w:rsid w:val="00225A8A"/>
    <w:rsid w:val="0023518D"/>
    <w:rsid w:val="0024730E"/>
    <w:rsid w:val="002A1D3B"/>
    <w:rsid w:val="002D1C6E"/>
    <w:rsid w:val="002D649A"/>
    <w:rsid w:val="00335817"/>
    <w:rsid w:val="00353CE2"/>
    <w:rsid w:val="003555E5"/>
    <w:rsid w:val="00387E08"/>
    <w:rsid w:val="003973AB"/>
    <w:rsid w:val="003F128D"/>
    <w:rsid w:val="003F1C19"/>
    <w:rsid w:val="004155BC"/>
    <w:rsid w:val="00415FD7"/>
    <w:rsid w:val="004257CD"/>
    <w:rsid w:val="00425C45"/>
    <w:rsid w:val="00436E0A"/>
    <w:rsid w:val="004831E7"/>
    <w:rsid w:val="004877B2"/>
    <w:rsid w:val="00494EA1"/>
    <w:rsid w:val="004F0684"/>
    <w:rsid w:val="005140F6"/>
    <w:rsid w:val="0053492C"/>
    <w:rsid w:val="0055643A"/>
    <w:rsid w:val="00560E21"/>
    <w:rsid w:val="00566DF4"/>
    <w:rsid w:val="006450D5"/>
    <w:rsid w:val="00746342"/>
    <w:rsid w:val="00746403"/>
    <w:rsid w:val="00747922"/>
    <w:rsid w:val="00753C54"/>
    <w:rsid w:val="007661B6"/>
    <w:rsid w:val="007A3256"/>
    <w:rsid w:val="007B0E22"/>
    <w:rsid w:val="007B7542"/>
    <w:rsid w:val="007F12BE"/>
    <w:rsid w:val="007F6073"/>
    <w:rsid w:val="008260A3"/>
    <w:rsid w:val="0083028D"/>
    <w:rsid w:val="00883DF0"/>
    <w:rsid w:val="008D4229"/>
    <w:rsid w:val="008F3AFC"/>
    <w:rsid w:val="00910FCC"/>
    <w:rsid w:val="00920C26"/>
    <w:rsid w:val="00922878"/>
    <w:rsid w:val="00923B31"/>
    <w:rsid w:val="009312B7"/>
    <w:rsid w:val="009434F4"/>
    <w:rsid w:val="009A783E"/>
    <w:rsid w:val="009C542E"/>
    <w:rsid w:val="009E6988"/>
    <w:rsid w:val="00A134BE"/>
    <w:rsid w:val="00A3107C"/>
    <w:rsid w:val="00AC70CD"/>
    <w:rsid w:val="00AE11A4"/>
    <w:rsid w:val="00AE23D9"/>
    <w:rsid w:val="00AF4FD6"/>
    <w:rsid w:val="00B317E1"/>
    <w:rsid w:val="00B64F5F"/>
    <w:rsid w:val="00B702F1"/>
    <w:rsid w:val="00BD19AE"/>
    <w:rsid w:val="00BE2227"/>
    <w:rsid w:val="00C06CB0"/>
    <w:rsid w:val="00C36E11"/>
    <w:rsid w:val="00C40A52"/>
    <w:rsid w:val="00C414B2"/>
    <w:rsid w:val="00C504A3"/>
    <w:rsid w:val="00CC33CB"/>
    <w:rsid w:val="00CD54C4"/>
    <w:rsid w:val="00CD6A0F"/>
    <w:rsid w:val="00D02FE4"/>
    <w:rsid w:val="00D100A2"/>
    <w:rsid w:val="00D74D42"/>
    <w:rsid w:val="00D812C2"/>
    <w:rsid w:val="00D900A4"/>
    <w:rsid w:val="00DD66C6"/>
    <w:rsid w:val="00DF0771"/>
    <w:rsid w:val="00E15197"/>
    <w:rsid w:val="00E24C89"/>
    <w:rsid w:val="00E268E6"/>
    <w:rsid w:val="00E63051"/>
    <w:rsid w:val="00E91D68"/>
    <w:rsid w:val="00EF1A68"/>
    <w:rsid w:val="00F22722"/>
    <w:rsid w:val="00F71111"/>
    <w:rsid w:val="00F822F0"/>
    <w:rsid w:val="00FA0247"/>
    <w:rsid w:val="00FC6FC3"/>
    <w:rsid w:val="00FD4050"/>
    <w:rsid w:val="00FF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C0B04-F75C-43F0-88FF-F9EA99C2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C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3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7070</Words>
  <Characters>40300</Characters>
  <Application>Microsoft Office Word</Application>
  <DocSecurity>0</DocSecurity>
  <Lines>335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47276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s217</dc:creator>
  <cp:lastModifiedBy>Мусонов Михаил Владимирович</cp:lastModifiedBy>
  <cp:revision>3</cp:revision>
  <dcterms:created xsi:type="dcterms:W3CDTF">2020-06-26T12:58:00Z</dcterms:created>
  <dcterms:modified xsi:type="dcterms:W3CDTF">2020-06-26T14:01:00Z</dcterms:modified>
</cp:coreProperties>
</file>