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C7" w:rsidRDefault="006251C7" w:rsidP="00B6010B">
      <w:pPr>
        <w:jc w:val="center"/>
        <w:rPr>
          <w:rFonts w:ascii="Arial" w:hAnsi="Arial" w:cs="Arial"/>
          <w:b/>
          <w:sz w:val="26"/>
          <w:szCs w:val="26"/>
          <w:lang w:val="en-US"/>
        </w:rPr>
      </w:pPr>
      <w:r w:rsidRPr="00743060">
        <w:rPr>
          <w:rFonts w:ascii="Arial" w:hAnsi="Arial" w:cs="Arial"/>
          <w:b/>
          <w:sz w:val="26"/>
          <w:szCs w:val="26"/>
          <w:lang w:val="en-US"/>
        </w:rPr>
        <w:t>MEPC 72 - 9 to 13 April 2018</w:t>
      </w:r>
    </w:p>
    <w:p w:rsidR="00B6010B" w:rsidRPr="00B6010B" w:rsidRDefault="00B6010B" w:rsidP="00B6010B">
      <w:pPr>
        <w:jc w:val="center"/>
        <w:rPr>
          <w:rFonts w:ascii="Arial" w:hAnsi="Arial" w:cs="Arial"/>
          <w:b/>
          <w:sz w:val="26"/>
          <w:szCs w:val="26"/>
          <w:lang w:val="en-US"/>
        </w:rPr>
      </w:pPr>
    </w:p>
    <w:p w:rsidR="009C2FE8" w:rsidRDefault="006251C7" w:rsidP="00804CB1">
      <w:pPr>
        <w:ind w:firstLine="708"/>
        <w:jc w:val="both"/>
        <w:rPr>
          <w:rFonts w:ascii="Arial" w:hAnsi="Arial" w:cs="Arial"/>
          <w:sz w:val="26"/>
          <w:szCs w:val="26"/>
          <w:lang w:val="en-US"/>
        </w:rPr>
      </w:pPr>
      <w:r w:rsidRPr="00A41B9F">
        <w:rPr>
          <w:rFonts w:ascii="Arial" w:hAnsi="Arial" w:cs="Arial"/>
          <w:sz w:val="26"/>
          <w:szCs w:val="26"/>
          <w:u w:val="single"/>
          <w:lang w:val="en-US"/>
        </w:rPr>
        <w:t>Harmful aquatic organisms in ballast water</w:t>
      </w:r>
      <w:r w:rsidR="00A41B9F" w:rsidRPr="00A41B9F">
        <w:rPr>
          <w:rFonts w:ascii="Arial" w:hAnsi="Arial" w:cs="Arial"/>
          <w:sz w:val="26"/>
          <w:szCs w:val="26"/>
          <w:u w:val="single"/>
          <w:lang w:val="en-US"/>
        </w:rPr>
        <w:t>.</w:t>
      </w:r>
      <w:r w:rsidR="00804CB1">
        <w:rPr>
          <w:rFonts w:ascii="Arial" w:hAnsi="Arial" w:cs="Arial"/>
          <w:sz w:val="26"/>
          <w:szCs w:val="26"/>
          <w:lang w:val="en-US"/>
        </w:rPr>
        <w:t xml:space="preserve"> </w:t>
      </w:r>
    </w:p>
    <w:p w:rsidR="006251C7" w:rsidRPr="00743060" w:rsidRDefault="006251C7" w:rsidP="00804CB1">
      <w:pPr>
        <w:ind w:firstLine="708"/>
        <w:jc w:val="both"/>
        <w:rPr>
          <w:rFonts w:ascii="Arial" w:hAnsi="Arial" w:cs="Arial"/>
          <w:sz w:val="26"/>
          <w:szCs w:val="26"/>
          <w:lang w:val="en-US"/>
        </w:rPr>
      </w:pPr>
      <w:r w:rsidRPr="00743060">
        <w:rPr>
          <w:rFonts w:ascii="Arial" w:hAnsi="Arial" w:cs="Arial"/>
          <w:sz w:val="26"/>
          <w:szCs w:val="26"/>
          <w:lang w:val="en-US"/>
        </w:rPr>
        <w:t xml:space="preserve">Amendments to </w:t>
      </w:r>
      <w:r w:rsidR="0081049E">
        <w:rPr>
          <w:rFonts w:ascii="Arial" w:hAnsi="Arial" w:cs="Arial"/>
          <w:sz w:val="26"/>
          <w:szCs w:val="26"/>
          <w:lang w:val="en-US"/>
        </w:rPr>
        <w:t>Regulation</w:t>
      </w:r>
      <w:r w:rsidRPr="00743060">
        <w:rPr>
          <w:rFonts w:ascii="Arial" w:hAnsi="Arial" w:cs="Arial"/>
          <w:sz w:val="26"/>
          <w:szCs w:val="26"/>
          <w:lang w:val="en-US"/>
        </w:rPr>
        <w:t xml:space="preserve"> B-3 of the International Convention for the Control and Management of Ships' Ballast Water and Sediments, 2004</w:t>
      </w:r>
      <w:r w:rsidR="00A41B9F">
        <w:rPr>
          <w:rFonts w:ascii="Arial" w:hAnsi="Arial" w:cs="Arial"/>
          <w:sz w:val="26"/>
          <w:szCs w:val="26"/>
          <w:lang w:val="en-US"/>
        </w:rPr>
        <w:t xml:space="preserve"> (BWM2004)</w:t>
      </w:r>
      <w:r w:rsidR="00B04222" w:rsidRPr="00B04222">
        <w:rPr>
          <w:rFonts w:ascii="Arial" w:hAnsi="Arial" w:cs="Arial"/>
          <w:sz w:val="26"/>
          <w:szCs w:val="26"/>
          <w:lang w:val="en-US"/>
        </w:rPr>
        <w:t>.</w:t>
      </w:r>
      <w:r w:rsidRPr="00743060">
        <w:rPr>
          <w:rFonts w:ascii="Arial" w:hAnsi="Arial" w:cs="Arial"/>
          <w:sz w:val="26"/>
          <w:szCs w:val="26"/>
          <w:lang w:val="en-US"/>
        </w:rPr>
        <w:t xml:space="preserve"> </w:t>
      </w:r>
    </w:p>
    <w:p w:rsidR="006251C7" w:rsidRPr="00743060" w:rsidRDefault="006251C7" w:rsidP="00804CB1">
      <w:pPr>
        <w:ind w:firstLine="708"/>
        <w:jc w:val="both"/>
        <w:rPr>
          <w:rFonts w:ascii="Arial" w:hAnsi="Arial" w:cs="Arial"/>
          <w:sz w:val="26"/>
          <w:szCs w:val="26"/>
          <w:lang w:val="en-US"/>
        </w:rPr>
      </w:pPr>
      <w:r w:rsidRPr="00743060">
        <w:rPr>
          <w:rFonts w:ascii="Arial" w:hAnsi="Arial" w:cs="Arial"/>
          <w:sz w:val="26"/>
          <w:szCs w:val="26"/>
          <w:lang w:val="en-US"/>
        </w:rPr>
        <w:t>MEPC 72 has adopted</w:t>
      </w:r>
      <w:r w:rsidR="00081C5E">
        <w:rPr>
          <w:rFonts w:ascii="Arial" w:hAnsi="Arial" w:cs="Arial"/>
          <w:sz w:val="26"/>
          <w:szCs w:val="26"/>
          <w:lang w:val="en-US"/>
        </w:rPr>
        <w:t xml:space="preserve"> </w:t>
      </w:r>
      <w:r w:rsidRPr="00743060">
        <w:rPr>
          <w:rFonts w:ascii="Arial" w:hAnsi="Arial" w:cs="Arial"/>
          <w:sz w:val="26"/>
          <w:szCs w:val="26"/>
          <w:lang w:val="en-US"/>
        </w:rPr>
        <w:t xml:space="preserve">MEPC.297(72) amending </w:t>
      </w:r>
      <w:r w:rsidR="0081049E">
        <w:rPr>
          <w:rFonts w:ascii="Arial" w:hAnsi="Arial" w:cs="Arial"/>
          <w:sz w:val="26"/>
          <w:szCs w:val="26"/>
          <w:lang w:val="en-US"/>
        </w:rPr>
        <w:t>Regulation</w:t>
      </w:r>
      <w:r w:rsidRPr="00743060">
        <w:rPr>
          <w:rFonts w:ascii="Arial" w:hAnsi="Arial" w:cs="Arial"/>
          <w:sz w:val="26"/>
          <w:szCs w:val="26"/>
          <w:lang w:val="en-US"/>
        </w:rPr>
        <w:t xml:space="preserve"> B-3 of the </w:t>
      </w:r>
      <w:r w:rsidR="00A41B9F">
        <w:rPr>
          <w:rFonts w:ascii="Arial" w:hAnsi="Arial" w:cs="Arial"/>
          <w:sz w:val="26"/>
          <w:szCs w:val="26"/>
          <w:lang w:val="en-US"/>
        </w:rPr>
        <w:t>BWM2004</w:t>
      </w:r>
      <w:r w:rsidRPr="00743060">
        <w:rPr>
          <w:rFonts w:ascii="Arial" w:hAnsi="Arial" w:cs="Arial"/>
          <w:sz w:val="26"/>
          <w:szCs w:val="26"/>
          <w:lang w:val="en-US"/>
        </w:rPr>
        <w:t xml:space="preserve"> Convention concerning the implementation schedule of ballast water management for ships together with the associated MEPC </w:t>
      </w:r>
      <w:r w:rsidR="00A41B9F">
        <w:rPr>
          <w:rFonts w:ascii="Arial" w:hAnsi="Arial" w:cs="Arial"/>
          <w:sz w:val="26"/>
          <w:szCs w:val="26"/>
          <w:lang w:val="en-US"/>
        </w:rPr>
        <w:t>Resolution</w:t>
      </w:r>
      <w:r w:rsidRPr="00743060">
        <w:rPr>
          <w:rFonts w:ascii="Arial" w:hAnsi="Arial" w:cs="Arial"/>
          <w:sz w:val="26"/>
          <w:szCs w:val="26"/>
          <w:lang w:val="en-US"/>
        </w:rPr>
        <w:t xml:space="preserve">. </w:t>
      </w:r>
    </w:p>
    <w:p w:rsidR="006251C7" w:rsidRPr="00743060" w:rsidRDefault="006251C7" w:rsidP="00804CB1">
      <w:pPr>
        <w:ind w:firstLine="708"/>
        <w:jc w:val="both"/>
        <w:rPr>
          <w:rFonts w:ascii="Arial" w:hAnsi="Arial" w:cs="Arial"/>
          <w:sz w:val="26"/>
          <w:szCs w:val="26"/>
          <w:lang w:val="en-US"/>
        </w:rPr>
      </w:pPr>
      <w:r w:rsidRPr="00743060">
        <w:rPr>
          <w:rFonts w:ascii="Arial" w:hAnsi="Arial" w:cs="Arial"/>
          <w:sz w:val="26"/>
          <w:szCs w:val="26"/>
          <w:lang w:val="en-US"/>
        </w:rPr>
        <w:t xml:space="preserve">These amendments </w:t>
      </w:r>
      <w:r w:rsidR="00B04222" w:rsidRPr="00B04222">
        <w:rPr>
          <w:rFonts w:ascii="Arial" w:hAnsi="Arial" w:cs="Arial"/>
          <w:sz w:val="26"/>
          <w:szCs w:val="26"/>
          <w:lang w:val="en-US"/>
        </w:rPr>
        <w:t>will</w:t>
      </w:r>
      <w:r w:rsidRPr="00743060">
        <w:rPr>
          <w:rFonts w:ascii="Arial" w:hAnsi="Arial" w:cs="Arial"/>
          <w:sz w:val="26"/>
          <w:szCs w:val="26"/>
          <w:lang w:val="en-US"/>
        </w:rPr>
        <w:t xml:space="preserve"> enter into force on 13 October 2019. </w:t>
      </w:r>
    </w:p>
    <w:p w:rsidR="006251C7" w:rsidRPr="00743060" w:rsidRDefault="0008149F" w:rsidP="0008149F">
      <w:pPr>
        <w:ind w:firstLine="708"/>
        <w:jc w:val="both"/>
        <w:rPr>
          <w:rFonts w:ascii="Arial" w:hAnsi="Arial" w:cs="Arial"/>
          <w:sz w:val="26"/>
          <w:szCs w:val="26"/>
          <w:lang w:val="en-US"/>
        </w:rPr>
      </w:pPr>
      <w:r w:rsidRPr="00743060">
        <w:rPr>
          <w:rFonts w:ascii="Arial" w:hAnsi="Arial" w:cs="Arial"/>
          <w:sz w:val="26"/>
          <w:szCs w:val="26"/>
          <w:lang w:val="en-US"/>
        </w:rPr>
        <w:t>MEPC 72 has adopted</w:t>
      </w:r>
      <w:r w:rsidR="00081C5E">
        <w:rPr>
          <w:rFonts w:ascii="Arial" w:hAnsi="Arial" w:cs="Arial"/>
          <w:sz w:val="26"/>
          <w:szCs w:val="26"/>
          <w:lang w:val="en-US"/>
        </w:rPr>
        <w:t xml:space="preserve"> </w:t>
      </w:r>
      <w:proofErr w:type="gramStart"/>
      <w:r w:rsidR="006251C7" w:rsidRPr="00743060">
        <w:rPr>
          <w:rFonts w:ascii="Arial" w:hAnsi="Arial" w:cs="Arial"/>
          <w:sz w:val="26"/>
          <w:szCs w:val="26"/>
          <w:lang w:val="en-US"/>
        </w:rPr>
        <w:t>MEPC.298(</w:t>
      </w:r>
      <w:proofErr w:type="gramEnd"/>
      <w:r w:rsidR="006251C7" w:rsidRPr="00743060">
        <w:rPr>
          <w:rFonts w:ascii="Arial" w:hAnsi="Arial" w:cs="Arial"/>
          <w:sz w:val="26"/>
          <w:szCs w:val="26"/>
          <w:lang w:val="en-US"/>
        </w:rPr>
        <w:t xml:space="preserve">72) related to the determination of the survey (IOPP) referred to in </w:t>
      </w:r>
      <w:r w:rsidR="0081049E">
        <w:rPr>
          <w:rFonts w:ascii="Arial" w:hAnsi="Arial" w:cs="Arial"/>
          <w:sz w:val="26"/>
          <w:szCs w:val="26"/>
          <w:lang w:val="en-US"/>
        </w:rPr>
        <w:t>Regulation</w:t>
      </w:r>
      <w:r w:rsidR="006251C7" w:rsidRPr="00743060">
        <w:rPr>
          <w:rFonts w:ascii="Arial" w:hAnsi="Arial" w:cs="Arial"/>
          <w:sz w:val="26"/>
          <w:szCs w:val="26"/>
          <w:lang w:val="en-US"/>
        </w:rPr>
        <w:t xml:space="preserve"> B-3. </w:t>
      </w:r>
    </w:p>
    <w:p w:rsidR="006251C7" w:rsidRPr="00743060" w:rsidRDefault="006251C7" w:rsidP="00CF1163">
      <w:pPr>
        <w:ind w:firstLine="708"/>
        <w:jc w:val="both"/>
        <w:rPr>
          <w:rFonts w:ascii="Arial" w:hAnsi="Arial" w:cs="Arial"/>
          <w:sz w:val="26"/>
          <w:szCs w:val="26"/>
          <w:lang w:val="en-US"/>
        </w:rPr>
      </w:pPr>
      <w:r w:rsidRPr="00A41B9F">
        <w:rPr>
          <w:rFonts w:ascii="Arial" w:hAnsi="Arial" w:cs="Arial"/>
          <w:sz w:val="26"/>
          <w:szCs w:val="26"/>
          <w:u w:val="single"/>
          <w:lang w:val="en-US"/>
        </w:rPr>
        <w:t xml:space="preserve">Amendments to </w:t>
      </w:r>
      <w:r w:rsidR="0081049E">
        <w:rPr>
          <w:rFonts w:ascii="Arial" w:hAnsi="Arial" w:cs="Arial"/>
          <w:sz w:val="26"/>
          <w:szCs w:val="26"/>
          <w:u w:val="single"/>
          <w:lang w:val="en-US"/>
        </w:rPr>
        <w:t>Regulation</w:t>
      </w:r>
      <w:r w:rsidRPr="00A41B9F">
        <w:rPr>
          <w:rFonts w:ascii="Arial" w:hAnsi="Arial" w:cs="Arial"/>
          <w:sz w:val="26"/>
          <w:szCs w:val="26"/>
          <w:u w:val="single"/>
          <w:lang w:val="en-US"/>
        </w:rPr>
        <w:t>s A-1 and D-</w:t>
      </w:r>
      <w:r w:rsidRPr="009C2FE8">
        <w:rPr>
          <w:rFonts w:ascii="Arial" w:hAnsi="Arial" w:cs="Arial"/>
          <w:sz w:val="26"/>
          <w:szCs w:val="26"/>
          <w:u w:val="single"/>
          <w:lang w:val="en-US"/>
        </w:rPr>
        <w:t xml:space="preserve">3 of the </w:t>
      </w:r>
      <w:r w:rsidR="00A41B9F" w:rsidRPr="009C2FE8">
        <w:rPr>
          <w:rFonts w:ascii="Arial" w:hAnsi="Arial" w:cs="Arial"/>
          <w:sz w:val="26"/>
          <w:szCs w:val="26"/>
          <w:u w:val="single"/>
          <w:lang w:val="en-US"/>
        </w:rPr>
        <w:t>BWM2004</w:t>
      </w:r>
    </w:p>
    <w:p w:rsidR="006251C7" w:rsidRPr="00743060" w:rsidRDefault="006251C7" w:rsidP="00822AB4">
      <w:pPr>
        <w:ind w:firstLine="708"/>
        <w:jc w:val="both"/>
        <w:rPr>
          <w:rFonts w:ascii="Arial" w:hAnsi="Arial" w:cs="Arial"/>
          <w:sz w:val="26"/>
          <w:szCs w:val="26"/>
          <w:lang w:val="en-US"/>
        </w:rPr>
      </w:pPr>
      <w:r w:rsidRPr="00743060">
        <w:rPr>
          <w:rFonts w:ascii="Arial" w:hAnsi="Arial" w:cs="Arial"/>
          <w:sz w:val="26"/>
          <w:szCs w:val="26"/>
          <w:lang w:val="en-US"/>
        </w:rPr>
        <w:t xml:space="preserve">MEPC 72 has adopted the amendments to </w:t>
      </w:r>
      <w:r w:rsidR="0081049E">
        <w:rPr>
          <w:rFonts w:ascii="Arial" w:hAnsi="Arial" w:cs="Arial"/>
          <w:sz w:val="26"/>
          <w:szCs w:val="26"/>
          <w:lang w:val="en-US"/>
        </w:rPr>
        <w:t>Regulation</w:t>
      </w:r>
      <w:r w:rsidRPr="00743060">
        <w:rPr>
          <w:rFonts w:ascii="Arial" w:hAnsi="Arial" w:cs="Arial"/>
          <w:sz w:val="26"/>
          <w:szCs w:val="26"/>
          <w:lang w:val="en-US"/>
        </w:rPr>
        <w:t xml:space="preserve">s A-1 and D-3 of the </w:t>
      </w:r>
      <w:r w:rsidR="00A41B9F">
        <w:rPr>
          <w:rFonts w:ascii="Arial" w:hAnsi="Arial" w:cs="Arial"/>
          <w:sz w:val="26"/>
          <w:szCs w:val="26"/>
          <w:lang w:val="en-US"/>
        </w:rPr>
        <w:t>BWM2004</w:t>
      </w:r>
      <w:r w:rsidRPr="00743060">
        <w:rPr>
          <w:rFonts w:ascii="Arial" w:hAnsi="Arial" w:cs="Arial"/>
          <w:sz w:val="26"/>
          <w:szCs w:val="26"/>
          <w:lang w:val="en-US"/>
        </w:rPr>
        <w:t xml:space="preserve"> to make the BWMS Code mandatory, with the associated</w:t>
      </w:r>
      <w:r w:rsidR="00081C5E">
        <w:rPr>
          <w:rFonts w:ascii="Arial" w:hAnsi="Arial" w:cs="Arial"/>
          <w:sz w:val="26"/>
          <w:szCs w:val="26"/>
          <w:lang w:val="en-US"/>
        </w:rPr>
        <w:t xml:space="preserve"> </w:t>
      </w:r>
      <w:r w:rsidRPr="00743060">
        <w:rPr>
          <w:rFonts w:ascii="Arial" w:hAnsi="Arial" w:cs="Arial"/>
          <w:sz w:val="26"/>
          <w:szCs w:val="26"/>
          <w:lang w:val="en-US"/>
        </w:rPr>
        <w:t xml:space="preserve">MEPC 296(72) - Amendments to </w:t>
      </w:r>
      <w:r w:rsidR="0081049E">
        <w:rPr>
          <w:rFonts w:ascii="Arial" w:hAnsi="Arial" w:cs="Arial"/>
          <w:sz w:val="26"/>
          <w:szCs w:val="26"/>
          <w:lang w:val="en-US"/>
        </w:rPr>
        <w:t>Regulation</w:t>
      </w:r>
      <w:r w:rsidRPr="00743060">
        <w:rPr>
          <w:rFonts w:ascii="Arial" w:hAnsi="Arial" w:cs="Arial"/>
          <w:sz w:val="26"/>
          <w:szCs w:val="26"/>
          <w:lang w:val="en-US"/>
        </w:rPr>
        <w:t xml:space="preserve">s A-1 and D-3 of the </w:t>
      </w:r>
      <w:r w:rsidR="00A41B9F">
        <w:rPr>
          <w:rFonts w:ascii="Arial" w:hAnsi="Arial" w:cs="Arial"/>
          <w:sz w:val="26"/>
          <w:szCs w:val="26"/>
          <w:lang w:val="en-US"/>
        </w:rPr>
        <w:t>BWM2004</w:t>
      </w:r>
      <w:r w:rsidRPr="00743060">
        <w:rPr>
          <w:rFonts w:ascii="Arial" w:hAnsi="Arial" w:cs="Arial"/>
          <w:sz w:val="26"/>
          <w:szCs w:val="26"/>
          <w:lang w:val="en-US"/>
        </w:rPr>
        <w:t xml:space="preserve">. </w:t>
      </w:r>
      <w:r w:rsidR="00CF1163" w:rsidRPr="00743060">
        <w:rPr>
          <w:rFonts w:ascii="Arial" w:hAnsi="Arial" w:cs="Arial"/>
          <w:sz w:val="26"/>
          <w:szCs w:val="26"/>
          <w:lang w:val="en-US"/>
        </w:rPr>
        <w:t xml:space="preserve">The amendments shall enter into force on 13 October 2019. </w:t>
      </w:r>
    </w:p>
    <w:p w:rsidR="009C2FE8" w:rsidRDefault="00A41B9F" w:rsidP="009C2FE8">
      <w:pPr>
        <w:ind w:firstLine="708"/>
        <w:jc w:val="both"/>
        <w:rPr>
          <w:rFonts w:ascii="Arial" w:hAnsi="Arial" w:cs="Arial"/>
          <w:sz w:val="26"/>
          <w:szCs w:val="26"/>
          <w:lang w:val="en-US"/>
        </w:rPr>
      </w:pPr>
      <w:r w:rsidRPr="00A41B9F">
        <w:rPr>
          <w:rFonts w:ascii="Arial" w:hAnsi="Arial" w:cs="Arial"/>
          <w:sz w:val="26"/>
          <w:szCs w:val="26"/>
          <w:u w:val="single"/>
          <w:lang w:val="en-US"/>
        </w:rPr>
        <w:t xml:space="preserve">Amendments to </w:t>
      </w:r>
      <w:r w:rsidR="0081049E">
        <w:rPr>
          <w:rFonts w:ascii="Arial" w:hAnsi="Arial" w:cs="Arial"/>
          <w:sz w:val="26"/>
          <w:szCs w:val="26"/>
          <w:u w:val="single"/>
          <w:lang w:val="en-US"/>
        </w:rPr>
        <w:t>Regulation</w:t>
      </w:r>
      <w:r w:rsidRPr="00A41B9F">
        <w:rPr>
          <w:rFonts w:ascii="Arial" w:hAnsi="Arial" w:cs="Arial"/>
          <w:sz w:val="26"/>
          <w:szCs w:val="26"/>
          <w:u w:val="single"/>
          <w:lang w:val="en-US"/>
        </w:rPr>
        <w:t>s</w:t>
      </w:r>
      <w:r w:rsidR="006251C7" w:rsidRPr="00822AB4">
        <w:rPr>
          <w:rFonts w:ascii="Arial" w:hAnsi="Arial" w:cs="Arial"/>
          <w:sz w:val="26"/>
          <w:szCs w:val="26"/>
          <w:u w:val="single"/>
          <w:lang w:val="en-US"/>
        </w:rPr>
        <w:t xml:space="preserve"> E-1 and E-5 of the</w:t>
      </w:r>
      <w:r w:rsidR="006251C7" w:rsidRPr="00CE24D1">
        <w:rPr>
          <w:rFonts w:ascii="Arial" w:hAnsi="Arial" w:cs="Arial"/>
          <w:sz w:val="26"/>
          <w:szCs w:val="26"/>
          <w:u w:val="single"/>
          <w:lang w:val="en-US"/>
        </w:rPr>
        <w:t xml:space="preserve"> </w:t>
      </w:r>
      <w:r w:rsidR="00CE24D1" w:rsidRPr="00CE24D1">
        <w:rPr>
          <w:rFonts w:ascii="Arial" w:hAnsi="Arial" w:cs="Arial"/>
          <w:sz w:val="26"/>
          <w:szCs w:val="26"/>
          <w:u w:val="single"/>
          <w:lang w:val="en-US"/>
        </w:rPr>
        <w:t>BWM2004</w:t>
      </w:r>
    </w:p>
    <w:p w:rsidR="006251C7" w:rsidRPr="00C11041" w:rsidRDefault="006251C7" w:rsidP="009C2FE8">
      <w:pPr>
        <w:ind w:firstLine="708"/>
        <w:jc w:val="both"/>
        <w:rPr>
          <w:rFonts w:ascii="Arial" w:hAnsi="Arial" w:cs="Arial"/>
          <w:sz w:val="26"/>
          <w:szCs w:val="26"/>
          <w:lang w:val="en-US"/>
        </w:rPr>
      </w:pPr>
      <w:r w:rsidRPr="00743060">
        <w:rPr>
          <w:rFonts w:ascii="Arial" w:hAnsi="Arial" w:cs="Arial"/>
          <w:sz w:val="26"/>
          <w:szCs w:val="26"/>
          <w:lang w:val="en-US"/>
        </w:rPr>
        <w:t>MEPC 72 adopted amendments</w:t>
      </w:r>
      <w:r w:rsidR="00822AB4">
        <w:rPr>
          <w:rFonts w:ascii="Arial" w:hAnsi="Arial" w:cs="Arial"/>
          <w:sz w:val="26"/>
          <w:szCs w:val="26"/>
          <w:lang w:val="en-US"/>
        </w:rPr>
        <w:t xml:space="preserve"> to</w:t>
      </w:r>
      <w:r w:rsidRPr="00743060">
        <w:rPr>
          <w:rFonts w:ascii="Arial" w:hAnsi="Arial" w:cs="Arial"/>
          <w:sz w:val="26"/>
          <w:szCs w:val="26"/>
          <w:lang w:val="en-US"/>
        </w:rPr>
        <w:t xml:space="preserve"> </w:t>
      </w:r>
      <w:r w:rsidR="0081049E">
        <w:rPr>
          <w:rFonts w:ascii="Arial" w:hAnsi="Arial" w:cs="Arial"/>
          <w:sz w:val="26"/>
          <w:szCs w:val="26"/>
          <w:lang w:val="en-US"/>
        </w:rPr>
        <w:t>Regulation</w:t>
      </w:r>
      <w:r w:rsidRPr="00743060">
        <w:rPr>
          <w:rFonts w:ascii="Arial" w:hAnsi="Arial" w:cs="Arial"/>
          <w:sz w:val="26"/>
          <w:szCs w:val="26"/>
          <w:lang w:val="en-US"/>
        </w:rPr>
        <w:t xml:space="preserve">s E-1 and E-5 of the </w:t>
      </w:r>
      <w:r w:rsidR="00CE24D1">
        <w:rPr>
          <w:rFonts w:ascii="Arial" w:hAnsi="Arial" w:cs="Arial"/>
          <w:sz w:val="26"/>
          <w:szCs w:val="26"/>
          <w:lang w:val="en-US"/>
        </w:rPr>
        <w:t>BWM2004</w:t>
      </w:r>
      <w:r w:rsidRPr="00743060">
        <w:rPr>
          <w:rFonts w:ascii="Arial" w:hAnsi="Arial" w:cs="Arial"/>
          <w:sz w:val="26"/>
          <w:szCs w:val="26"/>
          <w:lang w:val="en-US"/>
        </w:rPr>
        <w:t xml:space="preserve">, concerning endorsements of additional surveys on the International Ballast Water Management Certificate. These adoption </w:t>
      </w:r>
      <w:r w:rsidR="00CE24D1">
        <w:rPr>
          <w:rFonts w:ascii="Arial" w:hAnsi="Arial" w:cs="Arial"/>
          <w:sz w:val="26"/>
          <w:szCs w:val="26"/>
          <w:lang w:val="en-US"/>
        </w:rPr>
        <w:t>is</w:t>
      </w:r>
      <w:r w:rsidRPr="00743060">
        <w:rPr>
          <w:rFonts w:ascii="Arial" w:hAnsi="Arial" w:cs="Arial"/>
          <w:sz w:val="26"/>
          <w:szCs w:val="26"/>
          <w:lang w:val="en-US"/>
        </w:rPr>
        <w:t xml:space="preserve"> </w:t>
      </w:r>
      <w:r w:rsidR="00822AB4">
        <w:rPr>
          <w:rFonts w:ascii="Arial" w:hAnsi="Arial" w:cs="Arial"/>
          <w:sz w:val="26"/>
          <w:szCs w:val="26"/>
          <w:lang w:val="en-US"/>
        </w:rPr>
        <w:t>via</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MEPC.299(</w:t>
      </w:r>
      <w:proofErr w:type="gramEnd"/>
      <w:r w:rsidRPr="00743060">
        <w:rPr>
          <w:rFonts w:ascii="Arial" w:hAnsi="Arial" w:cs="Arial"/>
          <w:sz w:val="26"/>
          <w:szCs w:val="26"/>
          <w:lang w:val="en-US"/>
        </w:rPr>
        <w:t xml:space="preserve">72) – Amendments to </w:t>
      </w:r>
      <w:r w:rsidR="0081049E">
        <w:rPr>
          <w:rFonts w:ascii="Arial" w:hAnsi="Arial" w:cs="Arial"/>
          <w:sz w:val="26"/>
          <w:szCs w:val="26"/>
          <w:lang w:val="en-US"/>
        </w:rPr>
        <w:t>Regulation</w:t>
      </w:r>
      <w:r w:rsidRPr="00743060">
        <w:rPr>
          <w:rFonts w:ascii="Arial" w:hAnsi="Arial" w:cs="Arial"/>
          <w:sz w:val="26"/>
          <w:szCs w:val="26"/>
          <w:lang w:val="en-US"/>
        </w:rPr>
        <w:t xml:space="preserve">s E-1 and E-5 of the </w:t>
      </w:r>
      <w:r w:rsidR="00CE24D1">
        <w:rPr>
          <w:rFonts w:ascii="Arial" w:hAnsi="Arial" w:cs="Arial"/>
          <w:sz w:val="26"/>
          <w:szCs w:val="26"/>
          <w:lang w:val="en-US"/>
        </w:rPr>
        <w:t>BWM2004</w:t>
      </w:r>
      <w:r w:rsidR="00822AB4">
        <w:rPr>
          <w:rFonts w:ascii="Arial" w:hAnsi="Arial" w:cs="Arial"/>
          <w:sz w:val="26"/>
          <w:szCs w:val="26"/>
          <w:lang w:val="en-US"/>
        </w:rPr>
        <w:t xml:space="preserve">. </w:t>
      </w:r>
      <w:r w:rsidRPr="00743060">
        <w:rPr>
          <w:rFonts w:ascii="Arial" w:hAnsi="Arial" w:cs="Arial"/>
          <w:sz w:val="26"/>
          <w:szCs w:val="26"/>
          <w:lang w:val="en-US"/>
        </w:rPr>
        <w:t xml:space="preserve">These amendments shall enter into force on 13 October 2019. </w:t>
      </w:r>
    </w:p>
    <w:p w:rsidR="006251C7" w:rsidRPr="009C2FE8" w:rsidRDefault="006251C7" w:rsidP="009C2FE8">
      <w:pPr>
        <w:ind w:firstLine="708"/>
        <w:jc w:val="both"/>
        <w:rPr>
          <w:rFonts w:ascii="Arial" w:hAnsi="Arial" w:cs="Arial"/>
          <w:sz w:val="26"/>
          <w:szCs w:val="26"/>
          <w:u w:val="single"/>
          <w:lang w:val="en-US"/>
        </w:rPr>
      </w:pPr>
      <w:r w:rsidRPr="009C2FE8">
        <w:rPr>
          <w:rFonts w:ascii="Arial" w:hAnsi="Arial" w:cs="Arial"/>
          <w:sz w:val="26"/>
          <w:szCs w:val="26"/>
          <w:u w:val="single"/>
          <w:lang w:val="en-US"/>
        </w:rPr>
        <w:t xml:space="preserve">BWMS Code </w:t>
      </w:r>
    </w:p>
    <w:p w:rsidR="006251C7" w:rsidRPr="00743060" w:rsidRDefault="006251C7" w:rsidP="009C2FE8">
      <w:pPr>
        <w:ind w:firstLine="708"/>
        <w:jc w:val="both"/>
        <w:rPr>
          <w:rFonts w:ascii="Arial" w:hAnsi="Arial" w:cs="Arial"/>
          <w:sz w:val="26"/>
          <w:szCs w:val="26"/>
          <w:lang w:val="en-US"/>
        </w:rPr>
      </w:pPr>
      <w:r w:rsidRPr="00743060">
        <w:rPr>
          <w:rFonts w:ascii="Arial" w:hAnsi="Arial" w:cs="Arial"/>
          <w:sz w:val="26"/>
          <w:szCs w:val="26"/>
          <w:lang w:val="en-US"/>
        </w:rPr>
        <w:t xml:space="preserve">MEPC 72 adopted the Code for Approval of Ballast Water Management Systems (BWMS Code) by </w:t>
      </w:r>
      <w:proofErr w:type="gramStart"/>
      <w:r w:rsidRPr="00743060">
        <w:rPr>
          <w:rFonts w:ascii="Arial" w:hAnsi="Arial" w:cs="Arial"/>
          <w:sz w:val="26"/>
          <w:szCs w:val="26"/>
          <w:lang w:val="en-US"/>
        </w:rPr>
        <w:t>Res.MEPC.300(</w:t>
      </w:r>
      <w:proofErr w:type="gramEnd"/>
      <w:r w:rsidRPr="00743060">
        <w:rPr>
          <w:rFonts w:ascii="Arial" w:hAnsi="Arial" w:cs="Arial"/>
          <w:sz w:val="26"/>
          <w:szCs w:val="26"/>
          <w:lang w:val="en-US"/>
        </w:rPr>
        <w:t xml:space="preserve">72). </w:t>
      </w:r>
    </w:p>
    <w:p w:rsidR="006251C7" w:rsidRPr="00743060" w:rsidRDefault="006251C7" w:rsidP="009C2FE8">
      <w:pPr>
        <w:ind w:firstLine="708"/>
        <w:jc w:val="both"/>
        <w:rPr>
          <w:rFonts w:ascii="Arial" w:hAnsi="Arial" w:cs="Arial"/>
          <w:sz w:val="26"/>
          <w:szCs w:val="26"/>
          <w:lang w:val="en-US"/>
        </w:rPr>
      </w:pPr>
      <w:r w:rsidRPr="009C2FE8">
        <w:rPr>
          <w:rFonts w:ascii="Arial" w:hAnsi="Arial" w:cs="Arial"/>
          <w:sz w:val="26"/>
          <w:szCs w:val="26"/>
          <w:u w:val="single"/>
          <w:lang w:val="en-US"/>
        </w:rPr>
        <w:t>Unified interpretation of Appendix I</w:t>
      </w:r>
      <w:r w:rsidRPr="00743060">
        <w:rPr>
          <w:rFonts w:ascii="Arial" w:hAnsi="Arial" w:cs="Arial"/>
          <w:sz w:val="26"/>
          <w:szCs w:val="26"/>
          <w:lang w:val="en-US"/>
        </w:rPr>
        <w:t xml:space="preserve"> (Form of the International Ballast Water Management Certificate) of the </w:t>
      </w:r>
      <w:r w:rsidR="009C2FE8">
        <w:rPr>
          <w:rFonts w:ascii="Arial" w:hAnsi="Arial" w:cs="Arial"/>
          <w:sz w:val="26"/>
          <w:szCs w:val="26"/>
          <w:lang w:val="en-US"/>
        </w:rPr>
        <w:t>BWM2004</w:t>
      </w:r>
    </w:p>
    <w:p w:rsidR="006251C7" w:rsidRPr="00743060" w:rsidRDefault="006251C7" w:rsidP="009C2FE8">
      <w:pPr>
        <w:ind w:firstLine="708"/>
        <w:jc w:val="both"/>
        <w:rPr>
          <w:rFonts w:ascii="Arial" w:hAnsi="Arial" w:cs="Arial"/>
          <w:sz w:val="26"/>
          <w:szCs w:val="26"/>
          <w:lang w:val="en-US"/>
        </w:rPr>
      </w:pPr>
      <w:r w:rsidRPr="00743060">
        <w:rPr>
          <w:rFonts w:ascii="Arial" w:hAnsi="Arial" w:cs="Arial"/>
          <w:sz w:val="26"/>
          <w:szCs w:val="26"/>
          <w:lang w:val="en-US"/>
        </w:rPr>
        <w:t xml:space="preserve">MEPC 72 approved by BWM.2/Circ.66 the following Unified Interpretation of Appendix I (Form of the International Ballast Water Management Certificate) of the </w:t>
      </w:r>
      <w:r w:rsidR="009C2FE8">
        <w:rPr>
          <w:rFonts w:ascii="Arial" w:hAnsi="Arial" w:cs="Arial"/>
          <w:sz w:val="26"/>
          <w:szCs w:val="26"/>
          <w:lang w:val="en-US"/>
        </w:rPr>
        <w:t>BWM2004</w:t>
      </w:r>
      <w:r w:rsidR="00743060">
        <w:rPr>
          <w:rFonts w:ascii="Arial" w:hAnsi="Arial" w:cs="Arial"/>
          <w:sz w:val="26"/>
          <w:szCs w:val="26"/>
          <w:lang w:val="en-US"/>
        </w:rPr>
        <w:t>:</w:t>
      </w:r>
    </w:p>
    <w:p w:rsidR="006251C7" w:rsidRPr="009C2FE8" w:rsidRDefault="009C2FE8" w:rsidP="009C2FE8">
      <w:pPr>
        <w:ind w:firstLine="708"/>
        <w:jc w:val="both"/>
        <w:rPr>
          <w:rFonts w:ascii="Arial" w:hAnsi="Arial" w:cs="Arial"/>
          <w:i/>
          <w:sz w:val="26"/>
          <w:szCs w:val="26"/>
          <w:lang w:val="en-US"/>
        </w:rPr>
      </w:pPr>
      <w:r w:rsidRPr="009C2FE8">
        <w:rPr>
          <w:rFonts w:ascii="Arial" w:hAnsi="Arial" w:cs="Arial"/>
          <w:i/>
          <w:sz w:val="26"/>
          <w:szCs w:val="26"/>
          <w:lang w:val="en-US"/>
        </w:rPr>
        <w:t>T</w:t>
      </w:r>
      <w:r w:rsidR="006251C7" w:rsidRPr="009C2FE8">
        <w:rPr>
          <w:rFonts w:ascii="Arial" w:hAnsi="Arial" w:cs="Arial"/>
          <w:i/>
          <w:sz w:val="26"/>
          <w:szCs w:val="26"/>
          <w:lang w:val="en-US"/>
        </w:rPr>
        <w:t xml:space="preserve">he deadline for installing a ballast water management system as set out in operative paragraph 6 of </w:t>
      </w:r>
      <w:r w:rsidR="00A41B9F" w:rsidRPr="009C2FE8">
        <w:rPr>
          <w:rFonts w:ascii="Arial" w:hAnsi="Arial" w:cs="Arial"/>
          <w:i/>
          <w:sz w:val="26"/>
          <w:szCs w:val="26"/>
          <w:lang w:val="en-US"/>
        </w:rPr>
        <w:t>Resolution</w:t>
      </w:r>
      <w:r w:rsidR="006251C7" w:rsidRPr="009C2FE8">
        <w:rPr>
          <w:rFonts w:ascii="Arial" w:hAnsi="Arial" w:cs="Arial"/>
          <w:i/>
          <w:sz w:val="26"/>
          <w:szCs w:val="26"/>
          <w:lang w:val="en-US"/>
        </w:rPr>
        <w:t xml:space="preserve"> </w:t>
      </w:r>
      <w:proofErr w:type="gramStart"/>
      <w:r w:rsidR="006251C7" w:rsidRPr="009C2FE8">
        <w:rPr>
          <w:rFonts w:ascii="Arial" w:hAnsi="Arial" w:cs="Arial"/>
          <w:i/>
          <w:sz w:val="26"/>
          <w:szCs w:val="26"/>
          <w:lang w:val="en-US"/>
        </w:rPr>
        <w:t>MEPC.279(</w:t>
      </w:r>
      <w:proofErr w:type="gramEnd"/>
      <w:r w:rsidR="006251C7" w:rsidRPr="009C2FE8">
        <w:rPr>
          <w:rFonts w:ascii="Arial" w:hAnsi="Arial" w:cs="Arial"/>
          <w:i/>
          <w:sz w:val="26"/>
          <w:szCs w:val="26"/>
          <w:lang w:val="en-US"/>
        </w:rPr>
        <w:t>70) (2016 Guidelines for approval of ballast water management systems (G8)) is as follows:</w:t>
      </w:r>
    </w:p>
    <w:p w:rsidR="006251C7" w:rsidRPr="009C2FE8" w:rsidRDefault="006251C7" w:rsidP="009C2FE8">
      <w:pPr>
        <w:ind w:firstLine="708"/>
        <w:jc w:val="both"/>
        <w:rPr>
          <w:rFonts w:ascii="Arial" w:hAnsi="Arial" w:cs="Arial"/>
          <w:i/>
          <w:sz w:val="26"/>
          <w:szCs w:val="26"/>
          <w:lang w:val="en-US"/>
        </w:rPr>
      </w:pPr>
      <w:r w:rsidRPr="009C2FE8">
        <w:rPr>
          <w:rFonts w:ascii="Arial" w:hAnsi="Arial" w:cs="Arial"/>
          <w:i/>
          <w:sz w:val="26"/>
          <w:szCs w:val="26"/>
          <w:lang w:val="en-US"/>
        </w:rPr>
        <w:t>“</w:t>
      </w:r>
      <w:proofErr w:type="gramStart"/>
      <w:r w:rsidRPr="009C2FE8">
        <w:rPr>
          <w:rFonts w:ascii="Arial" w:hAnsi="Arial" w:cs="Arial"/>
          <w:i/>
          <w:sz w:val="26"/>
          <w:szCs w:val="26"/>
          <w:lang w:val="en-US"/>
        </w:rPr>
        <w:t>for</w:t>
      </w:r>
      <w:proofErr w:type="gramEnd"/>
      <w:r w:rsidRPr="009C2FE8">
        <w:rPr>
          <w:rFonts w:ascii="Arial" w:hAnsi="Arial" w:cs="Arial"/>
          <w:i/>
          <w:sz w:val="26"/>
          <w:szCs w:val="26"/>
          <w:lang w:val="en-US"/>
        </w:rPr>
        <w:t xml:space="preserve"> the purpose of operative paragraphs 4 and 5 of this </w:t>
      </w:r>
      <w:r w:rsidR="00A41B9F" w:rsidRPr="009C2FE8">
        <w:rPr>
          <w:rFonts w:ascii="Arial" w:hAnsi="Arial" w:cs="Arial"/>
          <w:i/>
          <w:sz w:val="26"/>
          <w:szCs w:val="26"/>
          <w:lang w:val="en-US"/>
        </w:rPr>
        <w:t>Resolution</w:t>
      </w:r>
      <w:r w:rsidRPr="009C2FE8">
        <w:rPr>
          <w:rFonts w:ascii="Arial" w:hAnsi="Arial" w:cs="Arial"/>
          <w:i/>
          <w:sz w:val="26"/>
          <w:szCs w:val="26"/>
          <w:lang w:val="en-US"/>
        </w:rPr>
        <w:t>, the word 'installed' means the contractual date of delivery of the ballast water management system to the ship. In the absence of such a date, the word 'installed' means the actual date of delivery of the ballast water management system to the ship;"</w:t>
      </w:r>
    </w:p>
    <w:p w:rsidR="006251C7" w:rsidRPr="009C2FE8" w:rsidRDefault="006251C7" w:rsidP="00A5524C">
      <w:pPr>
        <w:ind w:firstLine="708"/>
        <w:jc w:val="both"/>
        <w:rPr>
          <w:rFonts w:ascii="Arial" w:hAnsi="Arial" w:cs="Arial"/>
          <w:sz w:val="26"/>
          <w:szCs w:val="26"/>
          <w:u w:val="single"/>
          <w:lang w:val="en-US"/>
        </w:rPr>
      </w:pPr>
      <w:r w:rsidRPr="009C2FE8">
        <w:rPr>
          <w:rFonts w:ascii="Arial" w:hAnsi="Arial" w:cs="Arial"/>
          <w:sz w:val="26"/>
          <w:szCs w:val="26"/>
          <w:u w:val="single"/>
          <w:lang w:val="en-US"/>
        </w:rPr>
        <w:lastRenderedPageBreak/>
        <w:t xml:space="preserve">Organizational arrangements related to the evaluation and approval of BWMS </w:t>
      </w:r>
    </w:p>
    <w:p w:rsidR="006251C7" w:rsidRPr="00743060" w:rsidRDefault="006251C7" w:rsidP="009C2FE8">
      <w:pPr>
        <w:ind w:firstLine="708"/>
        <w:jc w:val="both"/>
        <w:rPr>
          <w:rFonts w:ascii="Arial" w:hAnsi="Arial" w:cs="Arial"/>
          <w:sz w:val="26"/>
          <w:szCs w:val="26"/>
          <w:lang w:val="en-US"/>
        </w:rPr>
      </w:pPr>
      <w:r w:rsidRPr="00743060">
        <w:rPr>
          <w:rFonts w:ascii="Arial" w:hAnsi="Arial" w:cs="Arial"/>
          <w:sz w:val="26"/>
          <w:szCs w:val="26"/>
          <w:lang w:val="en-US"/>
        </w:rPr>
        <w:t xml:space="preserve">MEPC 72 had for its consideration the recommendations of the GESAMP-BWWG that Procedure (G9) should be revised and made mandatory, </w:t>
      </w:r>
      <w:proofErr w:type="gramStart"/>
      <w:r w:rsidRPr="00743060">
        <w:rPr>
          <w:rFonts w:ascii="Arial" w:hAnsi="Arial" w:cs="Arial"/>
          <w:sz w:val="26"/>
          <w:szCs w:val="26"/>
          <w:lang w:val="en-US"/>
        </w:rPr>
        <w:t>as a consequence</w:t>
      </w:r>
      <w:proofErr w:type="gramEnd"/>
      <w:r w:rsidRPr="00743060">
        <w:rPr>
          <w:rFonts w:ascii="Arial" w:hAnsi="Arial" w:cs="Arial"/>
          <w:sz w:val="26"/>
          <w:szCs w:val="26"/>
          <w:lang w:val="en-US"/>
        </w:rPr>
        <w:t xml:space="preserve"> of the revision of Guidelines (G8), and that a broader review of Procedure (G9) should be initiated, as it dates from 2008 and would benefit from various updates and improvements. </w:t>
      </w:r>
    </w:p>
    <w:p w:rsidR="006251C7" w:rsidRPr="00743060" w:rsidRDefault="006251C7" w:rsidP="009C2FE8">
      <w:pPr>
        <w:ind w:firstLine="708"/>
        <w:jc w:val="both"/>
        <w:rPr>
          <w:rFonts w:ascii="Arial" w:hAnsi="Arial" w:cs="Arial"/>
          <w:sz w:val="26"/>
          <w:szCs w:val="26"/>
          <w:lang w:val="en-US"/>
        </w:rPr>
      </w:pPr>
      <w:r w:rsidRPr="00743060">
        <w:rPr>
          <w:rFonts w:ascii="Arial" w:hAnsi="Arial" w:cs="Arial"/>
          <w:sz w:val="26"/>
          <w:szCs w:val="26"/>
          <w:lang w:val="en-US"/>
        </w:rPr>
        <w:t xml:space="preserve">It has agreed that Procedure (G9) should be revised </w:t>
      </w:r>
      <w:proofErr w:type="gramStart"/>
      <w:r w:rsidRPr="00743060">
        <w:rPr>
          <w:rFonts w:ascii="Arial" w:hAnsi="Arial" w:cs="Arial"/>
          <w:sz w:val="26"/>
          <w:szCs w:val="26"/>
          <w:lang w:val="en-US"/>
        </w:rPr>
        <w:t>as a consequence</w:t>
      </w:r>
      <w:proofErr w:type="gramEnd"/>
      <w:r w:rsidRPr="00743060">
        <w:rPr>
          <w:rFonts w:ascii="Arial" w:hAnsi="Arial" w:cs="Arial"/>
          <w:sz w:val="26"/>
          <w:szCs w:val="26"/>
          <w:lang w:val="en-US"/>
        </w:rPr>
        <w:t xml:space="preserve"> of the revision of Guidelines (G8), and that it is not necessary to make Procedure (G9) into a code under the Convention. </w:t>
      </w:r>
    </w:p>
    <w:p w:rsidR="006251C7" w:rsidRPr="009C2FE8" w:rsidRDefault="006251C7" w:rsidP="00A5524C">
      <w:pPr>
        <w:ind w:firstLine="708"/>
        <w:jc w:val="both"/>
        <w:rPr>
          <w:rFonts w:ascii="Arial" w:hAnsi="Arial" w:cs="Arial"/>
          <w:sz w:val="26"/>
          <w:szCs w:val="26"/>
          <w:u w:val="single"/>
          <w:lang w:val="en-US"/>
        </w:rPr>
      </w:pPr>
      <w:r w:rsidRPr="009C2FE8">
        <w:rPr>
          <w:rFonts w:ascii="Arial" w:hAnsi="Arial" w:cs="Arial"/>
          <w:sz w:val="26"/>
          <w:szCs w:val="26"/>
          <w:u w:val="single"/>
          <w:lang w:val="en-US"/>
        </w:rPr>
        <w:t xml:space="preserve">Amendments to BWM.2/Circ.33 and BWM.2/Circ.43 </w:t>
      </w:r>
    </w:p>
    <w:p w:rsidR="006251C7" w:rsidRPr="00743060" w:rsidRDefault="006251C7" w:rsidP="00A5524C">
      <w:pPr>
        <w:ind w:firstLine="709"/>
        <w:jc w:val="both"/>
        <w:rPr>
          <w:rFonts w:ascii="Arial" w:hAnsi="Arial" w:cs="Arial"/>
          <w:sz w:val="26"/>
          <w:szCs w:val="26"/>
          <w:lang w:val="en-US"/>
        </w:rPr>
      </w:pPr>
      <w:r w:rsidRPr="00743060">
        <w:rPr>
          <w:rFonts w:ascii="Arial" w:hAnsi="Arial" w:cs="Arial"/>
          <w:sz w:val="26"/>
          <w:szCs w:val="26"/>
          <w:lang w:val="en-US"/>
        </w:rPr>
        <w:t>MEPC 72 has approved</w:t>
      </w:r>
      <w:r w:rsidR="00743060">
        <w:rPr>
          <w:rFonts w:ascii="Arial" w:hAnsi="Arial" w:cs="Arial"/>
          <w:sz w:val="26"/>
          <w:szCs w:val="26"/>
          <w:lang w:val="en-US"/>
        </w:rPr>
        <w:t>:</w:t>
      </w:r>
    </w:p>
    <w:p w:rsidR="006251C7" w:rsidRPr="009C2FE8" w:rsidRDefault="006251C7" w:rsidP="00FD5A2D">
      <w:pPr>
        <w:pStyle w:val="a3"/>
        <w:numPr>
          <w:ilvl w:val="0"/>
          <w:numId w:val="1"/>
        </w:numPr>
        <w:ind w:left="0" w:firstLine="360"/>
        <w:jc w:val="both"/>
        <w:rPr>
          <w:rFonts w:ascii="Arial" w:hAnsi="Arial" w:cs="Arial"/>
          <w:sz w:val="26"/>
          <w:szCs w:val="26"/>
          <w:lang w:val="en-US"/>
        </w:rPr>
      </w:pPr>
      <w:r w:rsidRPr="009C2FE8">
        <w:rPr>
          <w:rFonts w:ascii="Arial" w:hAnsi="Arial" w:cs="Arial"/>
          <w:sz w:val="26"/>
          <w:szCs w:val="26"/>
          <w:lang w:val="en-US"/>
        </w:rPr>
        <w:t>BWM.2/Circ.33/Rev.1 on revised Guidance on scaling of ballast water management systems</w:t>
      </w:r>
      <w:r w:rsidR="00743060" w:rsidRPr="009C2FE8">
        <w:rPr>
          <w:rFonts w:ascii="Arial" w:hAnsi="Arial" w:cs="Arial"/>
          <w:sz w:val="26"/>
          <w:szCs w:val="26"/>
          <w:lang w:val="en-US"/>
        </w:rPr>
        <w:t>;</w:t>
      </w:r>
      <w:r w:rsidRPr="009C2FE8">
        <w:rPr>
          <w:rFonts w:ascii="Arial" w:hAnsi="Arial" w:cs="Arial"/>
          <w:sz w:val="26"/>
          <w:szCs w:val="26"/>
          <w:lang w:val="en-US"/>
        </w:rPr>
        <w:t xml:space="preserve"> </w:t>
      </w:r>
    </w:p>
    <w:p w:rsidR="006251C7" w:rsidRPr="00FD5A2D" w:rsidRDefault="006251C7" w:rsidP="00743060">
      <w:pPr>
        <w:pStyle w:val="a3"/>
        <w:numPr>
          <w:ilvl w:val="0"/>
          <w:numId w:val="1"/>
        </w:numPr>
        <w:ind w:left="0" w:firstLine="360"/>
        <w:jc w:val="both"/>
        <w:rPr>
          <w:rFonts w:ascii="Arial" w:hAnsi="Arial" w:cs="Arial"/>
          <w:sz w:val="26"/>
          <w:szCs w:val="26"/>
          <w:lang w:val="en-US"/>
        </w:rPr>
      </w:pPr>
      <w:r w:rsidRPr="009C2FE8">
        <w:rPr>
          <w:rFonts w:ascii="Arial" w:hAnsi="Arial" w:cs="Arial"/>
          <w:sz w:val="26"/>
          <w:szCs w:val="26"/>
          <w:lang w:val="en-US"/>
        </w:rPr>
        <w:t xml:space="preserve">BWM.2/Circ.43/Rev.1 on revised Guidance for Administrations on the type approval process for </w:t>
      </w:r>
      <w:proofErr w:type="gramStart"/>
      <w:r w:rsidRPr="009C2FE8">
        <w:rPr>
          <w:rFonts w:ascii="Arial" w:hAnsi="Arial" w:cs="Arial"/>
          <w:sz w:val="26"/>
          <w:szCs w:val="26"/>
          <w:lang w:val="en-US"/>
        </w:rPr>
        <w:t>ballast water management systems</w:t>
      </w:r>
      <w:proofErr w:type="gramEnd"/>
      <w:r w:rsidRPr="009C2FE8">
        <w:rPr>
          <w:rFonts w:ascii="Arial" w:hAnsi="Arial" w:cs="Arial"/>
          <w:sz w:val="26"/>
          <w:szCs w:val="26"/>
          <w:lang w:val="en-US"/>
        </w:rPr>
        <w:t>.</w:t>
      </w:r>
    </w:p>
    <w:p w:rsidR="006251C7" w:rsidRPr="00743060" w:rsidRDefault="006251C7" w:rsidP="00A5524C">
      <w:pPr>
        <w:ind w:firstLine="708"/>
        <w:jc w:val="both"/>
        <w:rPr>
          <w:rFonts w:ascii="Arial" w:hAnsi="Arial" w:cs="Arial"/>
          <w:sz w:val="26"/>
          <w:szCs w:val="26"/>
          <w:lang w:val="en-US"/>
        </w:rPr>
      </w:pPr>
      <w:r w:rsidRPr="00FD5A2D">
        <w:rPr>
          <w:rFonts w:ascii="Arial" w:hAnsi="Arial" w:cs="Arial"/>
          <w:sz w:val="26"/>
          <w:szCs w:val="26"/>
          <w:u w:val="single"/>
          <w:lang w:val="en-US"/>
        </w:rPr>
        <w:t xml:space="preserve">Validation of the compliance of individual BWMS with </w:t>
      </w:r>
      <w:r w:rsidR="0081049E">
        <w:rPr>
          <w:rFonts w:ascii="Arial" w:hAnsi="Arial" w:cs="Arial"/>
          <w:sz w:val="26"/>
          <w:szCs w:val="26"/>
          <w:u w:val="single"/>
          <w:lang w:val="en-US"/>
        </w:rPr>
        <w:t>Regulation</w:t>
      </w:r>
      <w:r w:rsidRPr="00FD5A2D">
        <w:rPr>
          <w:rFonts w:ascii="Arial" w:hAnsi="Arial" w:cs="Arial"/>
          <w:sz w:val="26"/>
          <w:szCs w:val="26"/>
          <w:u w:val="single"/>
          <w:lang w:val="en-US"/>
        </w:rPr>
        <w:t xml:space="preserve"> D-2</w:t>
      </w:r>
      <w:r w:rsidRPr="00743060">
        <w:rPr>
          <w:rFonts w:ascii="Arial" w:hAnsi="Arial" w:cs="Arial"/>
          <w:sz w:val="26"/>
          <w:szCs w:val="26"/>
          <w:lang w:val="en-US"/>
        </w:rPr>
        <w:t xml:space="preserve"> of the </w:t>
      </w:r>
      <w:r w:rsidR="00FD5A2D">
        <w:rPr>
          <w:rFonts w:ascii="Arial" w:hAnsi="Arial" w:cs="Arial"/>
          <w:sz w:val="26"/>
          <w:szCs w:val="26"/>
          <w:lang w:val="en-US"/>
        </w:rPr>
        <w:t>BWM2004</w:t>
      </w:r>
      <w:r w:rsidRPr="00743060">
        <w:rPr>
          <w:rFonts w:ascii="Arial" w:hAnsi="Arial" w:cs="Arial"/>
          <w:sz w:val="26"/>
          <w:szCs w:val="26"/>
          <w:lang w:val="en-US"/>
        </w:rPr>
        <w:t xml:space="preserve"> in conjunction with their commissioning </w:t>
      </w:r>
    </w:p>
    <w:p w:rsidR="006251C7" w:rsidRPr="00743060" w:rsidRDefault="006251C7" w:rsidP="00A5524C">
      <w:pPr>
        <w:ind w:firstLine="708"/>
        <w:jc w:val="both"/>
        <w:rPr>
          <w:rFonts w:ascii="Arial" w:hAnsi="Arial" w:cs="Arial"/>
          <w:sz w:val="26"/>
          <w:szCs w:val="26"/>
          <w:lang w:val="en-US"/>
        </w:rPr>
      </w:pPr>
      <w:r w:rsidRPr="00743060">
        <w:rPr>
          <w:rFonts w:ascii="Arial" w:hAnsi="Arial" w:cs="Arial"/>
          <w:sz w:val="26"/>
          <w:szCs w:val="26"/>
          <w:lang w:val="en-US"/>
        </w:rPr>
        <w:t xml:space="preserve">MEPC 72 </w:t>
      </w:r>
      <w:proofErr w:type="gramStart"/>
      <w:r w:rsidRPr="00743060">
        <w:rPr>
          <w:rFonts w:ascii="Arial" w:hAnsi="Arial" w:cs="Arial"/>
          <w:sz w:val="26"/>
          <w:szCs w:val="26"/>
          <w:lang w:val="en-US"/>
        </w:rPr>
        <w:t>was invited</w:t>
      </w:r>
      <w:proofErr w:type="gramEnd"/>
      <w:r w:rsidRPr="00743060">
        <w:rPr>
          <w:rFonts w:ascii="Arial" w:hAnsi="Arial" w:cs="Arial"/>
          <w:sz w:val="26"/>
          <w:szCs w:val="26"/>
          <w:lang w:val="en-US"/>
        </w:rPr>
        <w:t xml:space="preserve"> by III 4 to consider whether detailed aspects of the validation of the compliance of individual BWMS with </w:t>
      </w:r>
      <w:r w:rsidR="0081049E">
        <w:rPr>
          <w:rFonts w:ascii="Arial" w:hAnsi="Arial" w:cs="Arial"/>
          <w:sz w:val="26"/>
          <w:szCs w:val="26"/>
          <w:lang w:val="en-US"/>
        </w:rPr>
        <w:t>Regulation</w:t>
      </w:r>
      <w:r w:rsidRPr="00743060">
        <w:rPr>
          <w:rFonts w:ascii="Arial" w:hAnsi="Arial" w:cs="Arial"/>
          <w:sz w:val="26"/>
          <w:szCs w:val="26"/>
          <w:lang w:val="en-US"/>
        </w:rPr>
        <w:t xml:space="preserve"> D-2 of the BWM Convention in conjunction with their commissioning need to be addressed. </w:t>
      </w:r>
    </w:p>
    <w:p w:rsidR="006251C7" w:rsidRPr="00743060" w:rsidRDefault="006251C7" w:rsidP="00A5524C">
      <w:pPr>
        <w:ind w:firstLine="708"/>
        <w:jc w:val="both"/>
        <w:rPr>
          <w:rFonts w:ascii="Arial" w:hAnsi="Arial" w:cs="Arial"/>
          <w:sz w:val="26"/>
          <w:szCs w:val="26"/>
          <w:lang w:val="en-US"/>
        </w:rPr>
      </w:pPr>
      <w:r w:rsidRPr="00743060">
        <w:rPr>
          <w:rFonts w:ascii="Arial" w:hAnsi="Arial" w:cs="Arial"/>
          <w:sz w:val="26"/>
          <w:szCs w:val="26"/>
          <w:lang w:val="en-US"/>
        </w:rPr>
        <w:t xml:space="preserve">A30 adopted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A.1120(</w:t>
      </w:r>
      <w:proofErr w:type="gramEnd"/>
      <w:r w:rsidRPr="00743060">
        <w:rPr>
          <w:rFonts w:ascii="Arial" w:hAnsi="Arial" w:cs="Arial"/>
          <w:sz w:val="26"/>
          <w:szCs w:val="26"/>
          <w:lang w:val="en-US"/>
        </w:rPr>
        <w:t>30) on Survey Guidelines under the Harmonized System of Survey and Certification (HSSC), 2017. As tasked by MEPC 71, the following new provision were included in the 2017 version of the HSSC Guidelines:</w:t>
      </w:r>
    </w:p>
    <w:p w:rsidR="006251C7" w:rsidRPr="009E1928" w:rsidRDefault="006251C7" w:rsidP="00A5524C">
      <w:pPr>
        <w:ind w:firstLine="708"/>
        <w:jc w:val="both"/>
        <w:rPr>
          <w:rFonts w:ascii="Arial" w:hAnsi="Arial" w:cs="Arial"/>
          <w:i/>
          <w:sz w:val="26"/>
          <w:szCs w:val="26"/>
          <w:lang w:val="en-US"/>
        </w:rPr>
      </w:pPr>
      <w:r w:rsidRPr="009E1928">
        <w:rPr>
          <w:rFonts w:ascii="Arial" w:hAnsi="Arial" w:cs="Arial"/>
          <w:i/>
          <w:sz w:val="26"/>
          <w:szCs w:val="26"/>
          <w:lang w:val="en-US"/>
        </w:rPr>
        <w:t xml:space="preserve">"(BI) 1.1.2.19 verifying that an operational test of the ballast water management system was carried out based on the installation commissioning procedures and that documented evidence is provided which shows compliance of the treated discharge ballast water during the above-mentioned test with </w:t>
      </w:r>
      <w:r w:rsidR="0081049E">
        <w:rPr>
          <w:rFonts w:ascii="Arial" w:hAnsi="Arial" w:cs="Arial"/>
          <w:i/>
          <w:sz w:val="26"/>
          <w:szCs w:val="26"/>
          <w:lang w:val="en-US"/>
        </w:rPr>
        <w:t>Regulation</w:t>
      </w:r>
      <w:r w:rsidRPr="009E1928">
        <w:rPr>
          <w:rFonts w:ascii="Arial" w:hAnsi="Arial" w:cs="Arial"/>
          <w:i/>
          <w:sz w:val="26"/>
          <w:szCs w:val="26"/>
          <w:lang w:val="en-US"/>
        </w:rPr>
        <w:t xml:space="preserve"> D-2 through sampling and analysis based on applicable guidelines developed by the Organization".</w:t>
      </w:r>
    </w:p>
    <w:p w:rsidR="006251C7" w:rsidRPr="00743060" w:rsidRDefault="009E1928" w:rsidP="00A5524C">
      <w:pPr>
        <w:ind w:firstLine="708"/>
        <w:jc w:val="both"/>
        <w:rPr>
          <w:rFonts w:ascii="Arial" w:hAnsi="Arial" w:cs="Arial"/>
          <w:sz w:val="26"/>
          <w:szCs w:val="26"/>
          <w:lang w:val="en-US"/>
        </w:rPr>
      </w:pPr>
      <w:r>
        <w:rPr>
          <w:rFonts w:ascii="Arial" w:hAnsi="Arial" w:cs="Arial"/>
          <w:sz w:val="26"/>
          <w:szCs w:val="26"/>
          <w:lang w:val="en-US"/>
        </w:rPr>
        <w:t>No</w:t>
      </w:r>
      <w:r w:rsidR="006251C7" w:rsidRPr="00743060">
        <w:rPr>
          <w:rFonts w:ascii="Arial" w:hAnsi="Arial" w:cs="Arial"/>
          <w:sz w:val="26"/>
          <w:szCs w:val="26"/>
          <w:lang w:val="en-US"/>
        </w:rPr>
        <w:t xml:space="preserve"> clear guidelines on what should be included in the commissioning procedures specified in paragraphs 8.2.5 and 8.3.6 of the draft BWMS Code. </w:t>
      </w:r>
    </w:p>
    <w:p w:rsidR="006251C7" w:rsidRPr="00743060" w:rsidRDefault="006251C7" w:rsidP="00A5524C">
      <w:pPr>
        <w:ind w:firstLine="708"/>
        <w:jc w:val="both"/>
        <w:rPr>
          <w:rFonts w:ascii="Arial" w:hAnsi="Arial" w:cs="Arial"/>
          <w:sz w:val="26"/>
          <w:szCs w:val="26"/>
          <w:lang w:val="en-US"/>
        </w:rPr>
      </w:pPr>
      <w:r w:rsidRPr="00743060">
        <w:rPr>
          <w:rFonts w:ascii="Arial" w:hAnsi="Arial" w:cs="Arial"/>
          <w:sz w:val="26"/>
          <w:szCs w:val="26"/>
          <w:lang w:val="en-US"/>
        </w:rPr>
        <w:t xml:space="preserve">While initial commissioning inspection is encompassed in </w:t>
      </w:r>
      <w:r w:rsidR="0081049E">
        <w:rPr>
          <w:rFonts w:ascii="Arial" w:hAnsi="Arial" w:cs="Arial"/>
          <w:sz w:val="26"/>
          <w:szCs w:val="26"/>
          <w:lang w:val="en-US"/>
        </w:rPr>
        <w:t>Regulation</w:t>
      </w:r>
      <w:r w:rsidRPr="00743060">
        <w:rPr>
          <w:rFonts w:ascii="Arial" w:hAnsi="Arial" w:cs="Arial"/>
          <w:sz w:val="26"/>
          <w:szCs w:val="26"/>
          <w:lang w:val="en-US"/>
        </w:rPr>
        <w:t xml:space="preserve"> E-1.1.1 of the BWM Convention and paragraphs 8.2.5 and 8.3.6 of the draft BWMS Code, initial onboard sampling and analysis testing, as stated in (BI) 1.1.2.19 of the 2017 version of the HSSC Guidelines, is not required according to the </w:t>
      </w:r>
      <w:r w:rsidR="009E1928">
        <w:rPr>
          <w:rFonts w:ascii="Arial" w:hAnsi="Arial" w:cs="Arial"/>
          <w:sz w:val="26"/>
          <w:szCs w:val="26"/>
          <w:lang w:val="en-US"/>
        </w:rPr>
        <w:t>BWM2004</w:t>
      </w:r>
      <w:r w:rsidRPr="00743060">
        <w:rPr>
          <w:rFonts w:ascii="Arial" w:hAnsi="Arial" w:cs="Arial"/>
          <w:sz w:val="26"/>
          <w:szCs w:val="26"/>
          <w:lang w:val="en-US"/>
        </w:rPr>
        <w:t xml:space="preserve">or the mandatory draft BWMS Code. As this requirement </w:t>
      </w:r>
      <w:proofErr w:type="gramStart"/>
      <w:r w:rsidRPr="00743060">
        <w:rPr>
          <w:rFonts w:ascii="Arial" w:hAnsi="Arial" w:cs="Arial"/>
          <w:sz w:val="26"/>
          <w:szCs w:val="26"/>
          <w:lang w:val="en-US"/>
        </w:rPr>
        <w:t>is specified</w:t>
      </w:r>
      <w:proofErr w:type="gramEnd"/>
      <w:r w:rsidRPr="00743060">
        <w:rPr>
          <w:rFonts w:ascii="Arial" w:hAnsi="Arial" w:cs="Arial"/>
          <w:sz w:val="26"/>
          <w:szCs w:val="26"/>
          <w:lang w:val="en-US"/>
        </w:rPr>
        <w:t xml:space="preserve"> in detail only in the non-mandatory HSSC Guidelines, some </w:t>
      </w:r>
      <w:r w:rsidR="00AA767D" w:rsidRPr="00743060">
        <w:rPr>
          <w:rFonts w:ascii="Arial" w:hAnsi="Arial" w:cs="Arial"/>
          <w:sz w:val="26"/>
          <w:szCs w:val="26"/>
          <w:lang w:val="en-US"/>
        </w:rPr>
        <w:t>Member States</w:t>
      </w:r>
      <w:r w:rsidRPr="00743060">
        <w:rPr>
          <w:rFonts w:ascii="Arial" w:hAnsi="Arial" w:cs="Arial"/>
          <w:sz w:val="26"/>
          <w:szCs w:val="26"/>
          <w:lang w:val="en-US"/>
        </w:rPr>
        <w:t xml:space="preserve"> asked for clarity whether sampling and analysis is seen as a mandatory requirement. </w:t>
      </w:r>
    </w:p>
    <w:p w:rsidR="006251C7" w:rsidRPr="00743060" w:rsidRDefault="006251C7" w:rsidP="00743060">
      <w:pPr>
        <w:jc w:val="both"/>
        <w:rPr>
          <w:rFonts w:ascii="Arial" w:hAnsi="Arial" w:cs="Arial"/>
          <w:sz w:val="26"/>
          <w:szCs w:val="26"/>
          <w:lang w:val="en-US"/>
        </w:rPr>
      </w:pPr>
    </w:p>
    <w:p w:rsidR="006251C7" w:rsidRPr="00743060" w:rsidRDefault="006251C7" w:rsidP="00A5524C">
      <w:pPr>
        <w:ind w:firstLine="708"/>
        <w:jc w:val="both"/>
        <w:rPr>
          <w:rFonts w:ascii="Arial" w:hAnsi="Arial" w:cs="Arial"/>
          <w:sz w:val="26"/>
          <w:szCs w:val="26"/>
          <w:lang w:val="en-US"/>
        </w:rPr>
      </w:pPr>
      <w:r w:rsidRPr="00743060">
        <w:rPr>
          <w:rFonts w:ascii="Arial" w:hAnsi="Arial" w:cs="Arial"/>
          <w:sz w:val="26"/>
          <w:szCs w:val="26"/>
          <w:lang w:val="en-US"/>
        </w:rPr>
        <w:lastRenderedPageBreak/>
        <w:t xml:space="preserve">MEPC 72 agreed to the proposal for a corresponding amendment to </w:t>
      </w:r>
      <w:r w:rsidR="0081049E">
        <w:rPr>
          <w:rFonts w:ascii="Arial" w:hAnsi="Arial" w:cs="Arial"/>
          <w:sz w:val="26"/>
          <w:szCs w:val="26"/>
          <w:lang w:val="en-US"/>
        </w:rPr>
        <w:t>Regulation</w:t>
      </w:r>
      <w:r w:rsidRPr="00743060">
        <w:rPr>
          <w:rFonts w:ascii="Arial" w:hAnsi="Arial" w:cs="Arial"/>
          <w:sz w:val="26"/>
          <w:szCs w:val="26"/>
          <w:lang w:val="en-US"/>
        </w:rPr>
        <w:t xml:space="preserve"> E-1.1.1 of the BWM Convention. It invited interested Member Governments and international organizations to submit proposals for the development of guidance on the validation of the compliance of individual BWMS with </w:t>
      </w:r>
      <w:r w:rsidR="0081049E">
        <w:rPr>
          <w:rFonts w:ascii="Arial" w:hAnsi="Arial" w:cs="Arial"/>
          <w:sz w:val="26"/>
          <w:szCs w:val="26"/>
          <w:lang w:val="en-US"/>
        </w:rPr>
        <w:t>Regulation</w:t>
      </w:r>
      <w:r w:rsidRPr="00743060">
        <w:rPr>
          <w:rFonts w:ascii="Arial" w:hAnsi="Arial" w:cs="Arial"/>
          <w:sz w:val="26"/>
          <w:szCs w:val="26"/>
          <w:lang w:val="en-US"/>
        </w:rPr>
        <w:t xml:space="preserve"> D-2 of the </w:t>
      </w:r>
      <w:r w:rsidR="009E1928">
        <w:rPr>
          <w:rFonts w:ascii="Arial" w:hAnsi="Arial" w:cs="Arial"/>
          <w:sz w:val="26"/>
          <w:szCs w:val="26"/>
          <w:lang w:val="en-US"/>
        </w:rPr>
        <w:t>BWM2004</w:t>
      </w:r>
      <w:r w:rsidR="009E1928">
        <w:rPr>
          <w:rFonts w:ascii="Arial" w:hAnsi="Arial" w:cs="Arial"/>
          <w:sz w:val="26"/>
          <w:szCs w:val="26"/>
          <w:lang w:val="en-US"/>
        </w:rPr>
        <w:t xml:space="preserve"> </w:t>
      </w:r>
      <w:r w:rsidRPr="00743060">
        <w:rPr>
          <w:rFonts w:ascii="Arial" w:hAnsi="Arial" w:cs="Arial"/>
          <w:sz w:val="26"/>
          <w:szCs w:val="26"/>
          <w:lang w:val="en-US"/>
        </w:rPr>
        <w:t xml:space="preserve">in conjunction with their commissioning </w:t>
      </w:r>
    </w:p>
    <w:p w:rsidR="006251C7" w:rsidRPr="009E1928" w:rsidRDefault="006251C7" w:rsidP="00A5524C">
      <w:pPr>
        <w:ind w:firstLine="708"/>
        <w:jc w:val="both"/>
        <w:rPr>
          <w:rFonts w:ascii="Arial" w:hAnsi="Arial" w:cs="Arial"/>
          <w:sz w:val="26"/>
          <w:szCs w:val="26"/>
          <w:u w:val="single"/>
          <w:lang w:val="en-US"/>
        </w:rPr>
      </w:pPr>
      <w:r w:rsidRPr="009E1928">
        <w:rPr>
          <w:rFonts w:ascii="Arial" w:hAnsi="Arial" w:cs="Arial"/>
          <w:sz w:val="26"/>
          <w:szCs w:val="26"/>
          <w:u w:val="single"/>
          <w:lang w:val="en-US"/>
        </w:rPr>
        <w:t xml:space="preserve">Contingency measures in the </w:t>
      </w:r>
      <w:proofErr w:type="gramStart"/>
      <w:r w:rsidRPr="009E1928">
        <w:rPr>
          <w:rFonts w:ascii="Arial" w:hAnsi="Arial" w:cs="Arial"/>
          <w:sz w:val="26"/>
          <w:szCs w:val="26"/>
          <w:u w:val="single"/>
          <w:lang w:val="en-US"/>
        </w:rPr>
        <w:t>ballast water management plan</w:t>
      </w:r>
      <w:proofErr w:type="gramEnd"/>
      <w:r w:rsidRPr="009E1928">
        <w:rPr>
          <w:rFonts w:ascii="Arial" w:hAnsi="Arial" w:cs="Arial"/>
          <w:sz w:val="26"/>
          <w:szCs w:val="26"/>
          <w:u w:val="single"/>
          <w:lang w:val="en-US"/>
        </w:rPr>
        <w:t xml:space="preserve"> </w:t>
      </w:r>
    </w:p>
    <w:p w:rsidR="006251C7" w:rsidRPr="00743060" w:rsidRDefault="006251C7" w:rsidP="00A5524C">
      <w:pPr>
        <w:ind w:firstLine="708"/>
        <w:jc w:val="both"/>
        <w:rPr>
          <w:rFonts w:ascii="Arial" w:hAnsi="Arial" w:cs="Arial"/>
          <w:sz w:val="26"/>
          <w:szCs w:val="26"/>
          <w:lang w:val="en-US"/>
        </w:rPr>
      </w:pPr>
      <w:r w:rsidRPr="00743060">
        <w:rPr>
          <w:rFonts w:ascii="Arial" w:hAnsi="Arial" w:cs="Arial"/>
          <w:sz w:val="26"/>
          <w:szCs w:val="26"/>
          <w:lang w:val="en-US"/>
        </w:rPr>
        <w:t xml:space="preserve">MEPC 72 considered that the inclusion of information on contingency measures in the Guidelines for ballast water management and development of ballast water management plans (G4) is important and </w:t>
      </w:r>
      <w:proofErr w:type="gramStart"/>
      <w:r w:rsidRPr="00743060">
        <w:rPr>
          <w:rFonts w:ascii="Arial" w:hAnsi="Arial" w:cs="Arial"/>
          <w:sz w:val="26"/>
          <w:szCs w:val="26"/>
          <w:lang w:val="en-US"/>
        </w:rPr>
        <w:t>should be done</w:t>
      </w:r>
      <w:proofErr w:type="gramEnd"/>
      <w:r w:rsidRPr="00743060">
        <w:rPr>
          <w:rFonts w:ascii="Arial" w:hAnsi="Arial" w:cs="Arial"/>
          <w:sz w:val="26"/>
          <w:szCs w:val="26"/>
          <w:lang w:val="en-US"/>
        </w:rPr>
        <w:t xml:space="preserve"> as soon as possible</w:t>
      </w:r>
      <w:r w:rsidR="00A5524C">
        <w:rPr>
          <w:rFonts w:ascii="Arial" w:hAnsi="Arial" w:cs="Arial"/>
          <w:sz w:val="26"/>
          <w:szCs w:val="26"/>
          <w:lang w:val="en-US"/>
        </w:rPr>
        <w:t>.</w:t>
      </w:r>
      <w:r w:rsidRPr="00743060">
        <w:rPr>
          <w:rFonts w:ascii="Arial" w:hAnsi="Arial" w:cs="Arial"/>
          <w:sz w:val="26"/>
          <w:szCs w:val="26"/>
          <w:lang w:val="en-US"/>
        </w:rPr>
        <w:t xml:space="preserve"> </w:t>
      </w:r>
    </w:p>
    <w:p w:rsidR="006251C7" w:rsidRPr="00743060" w:rsidRDefault="00A5524C" w:rsidP="00A5524C">
      <w:pPr>
        <w:ind w:firstLine="708"/>
        <w:jc w:val="both"/>
        <w:rPr>
          <w:rFonts w:ascii="Arial" w:hAnsi="Arial" w:cs="Arial"/>
          <w:sz w:val="26"/>
          <w:szCs w:val="26"/>
          <w:lang w:val="en-US"/>
        </w:rPr>
      </w:pPr>
      <w:r>
        <w:rPr>
          <w:rFonts w:ascii="Arial" w:hAnsi="Arial" w:cs="Arial"/>
          <w:sz w:val="26"/>
          <w:szCs w:val="26"/>
          <w:lang w:val="en-US"/>
        </w:rPr>
        <w:t>MEPC72</w:t>
      </w:r>
      <w:r w:rsidR="006251C7" w:rsidRPr="00743060">
        <w:rPr>
          <w:rFonts w:ascii="Arial" w:hAnsi="Arial" w:cs="Arial"/>
          <w:sz w:val="26"/>
          <w:szCs w:val="26"/>
          <w:lang w:val="en-US"/>
        </w:rPr>
        <w:t xml:space="preserve"> has invited Member Governments and international organizations to submit proposals to clarify when elements introduced by the Guidance on contingency measures under the BWM Convention should be included into ballast water management plans. </w:t>
      </w:r>
    </w:p>
    <w:p w:rsidR="006251C7" w:rsidRPr="00A5524C" w:rsidRDefault="006251C7" w:rsidP="00A5524C">
      <w:pPr>
        <w:ind w:firstLine="708"/>
        <w:jc w:val="both"/>
        <w:rPr>
          <w:rFonts w:ascii="Arial" w:hAnsi="Arial" w:cs="Arial"/>
          <w:sz w:val="26"/>
          <w:szCs w:val="26"/>
          <w:u w:val="single"/>
          <w:lang w:val="en-US"/>
        </w:rPr>
      </w:pPr>
      <w:r w:rsidRPr="00A5524C">
        <w:rPr>
          <w:rFonts w:ascii="Arial" w:hAnsi="Arial" w:cs="Arial"/>
          <w:sz w:val="26"/>
          <w:szCs w:val="26"/>
          <w:u w:val="single"/>
          <w:lang w:val="en-US"/>
        </w:rPr>
        <w:t xml:space="preserve">Application of the </w:t>
      </w:r>
      <w:r w:rsidR="00A5524C" w:rsidRPr="00A5524C">
        <w:rPr>
          <w:rFonts w:ascii="Arial" w:hAnsi="Arial" w:cs="Arial"/>
          <w:sz w:val="26"/>
          <w:szCs w:val="26"/>
          <w:u w:val="single"/>
          <w:lang w:val="en-US"/>
        </w:rPr>
        <w:t>BWM2004</w:t>
      </w:r>
      <w:r w:rsidR="00A5524C" w:rsidRPr="00A5524C">
        <w:rPr>
          <w:rFonts w:ascii="Arial" w:hAnsi="Arial" w:cs="Arial"/>
          <w:sz w:val="26"/>
          <w:szCs w:val="26"/>
          <w:u w:val="single"/>
          <w:lang w:val="en-US"/>
        </w:rPr>
        <w:t xml:space="preserve"> </w:t>
      </w:r>
      <w:r w:rsidRPr="00A5524C">
        <w:rPr>
          <w:rFonts w:ascii="Arial" w:hAnsi="Arial" w:cs="Arial"/>
          <w:sz w:val="26"/>
          <w:szCs w:val="26"/>
          <w:u w:val="single"/>
          <w:lang w:val="en-US"/>
        </w:rPr>
        <w:t xml:space="preserve">to specific ship types </w:t>
      </w:r>
    </w:p>
    <w:p w:rsidR="006251C7" w:rsidRPr="00743060" w:rsidRDefault="006251C7" w:rsidP="003D1B69">
      <w:pPr>
        <w:ind w:firstLine="708"/>
        <w:jc w:val="both"/>
        <w:rPr>
          <w:rFonts w:ascii="Arial" w:hAnsi="Arial" w:cs="Arial"/>
          <w:sz w:val="26"/>
          <w:szCs w:val="26"/>
          <w:lang w:val="en-US"/>
        </w:rPr>
      </w:pPr>
      <w:r w:rsidRPr="00743060">
        <w:rPr>
          <w:rFonts w:ascii="Arial" w:hAnsi="Arial" w:cs="Arial"/>
          <w:sz w:val="26"/>
          <w:szCs w:val="26"/>
          <w:lang w:val="en-US"/>
        </w:rPr>
        <w:t>MEPC 72 ha</w:t>
      </w:r>
      <w:r w:rsidR="00A5524C">
        <w:rPr>
          <w:rFonts w:ascii="Arial" w:hAnsi="Arial" w:cs="Arial"/>
          <w:sz w:val="26"/>
          <w:szCs w:val="26"/>
          <w:lang w:val="en-US"/>
        </w:rPr>
        <w:t>s</w:t>
      </w:r>
      <w:r w:rsidRPr="00743060">
        <w:rPr>
          <w:rFonts w:ascii="Arial" w:hAnsi="Arial" w:cs="Arial"/>
          <w:sz w:val="26"/>
          <w:szCs w:val="26"/>
          <w:lang w:val="en-US"/>
        </w:rPr>
        <w:t xml:space="preserve"> consider</w:t>
      </w:r>
      <w:r w:rsidR="00A5524C">
        <w:rPr>
          <w:rFonts w:ascii="Arial" w:hAnsi="Arial" w:cs="Arial"/>
          <w:sz w:val="26"/>
          <w:szCs w:val="26"/>
          <w:lang w:val="en-US"/>
        </w:rPr>
        <w:t>ed</w:t>
      </w:r>
      <w:r w:rsidRPr="00743060">
        <w:rPr>
          <w:rFonts w:ascii="Arial" w:hAnsi="Arial" w:cs="Arial"/>
          <w:sz w:val="26"/>
          <w:szCs w:val="26"/>
          <w:lang w:val="en-US"/>
        </w:rPr>
        <w:t xml:space="preserve"> </w:t>
      </w:r>
      <w:r w:rsidR="00A5524C">
        <w:rPr>
          <w:rFonts w:ascii="Arial" w:hAnsi="Arial" w:cs="Arial"/>
          <w:sz w:val="26"/>
          <w:szCs w:val="26"/>
          <w:lang w:val="en-US"/>
        </w:rPr>
        <w:t>comments</w:t>
      </w:r>
      <w:r w:rsidRPr="00743060">
        <w:rPr>
          <w:rFonts w:ascii="Arial" w:hAnsi="Arial" w:cs="Arial"/>
          <w:sz w:val="26"/>
          <w:szCs w:val="26"/>
          <w:lang w:val="en-US"/>
        </w:rPr>
        <w:t xml:space="preserve"> about the challenges faced by rescue </w:t>
      </w:r>
      <w:proofErr w:type="gramStart"/>
      <w:r w:rsidRPr="00743060">
        <w:rPr>
          <w:rFonts w:ascii="Arial" w:hAnsi="Arial" w:cs="Arial"/>
          <w:sz w:val="26"/>
          <w:szCs w:val="26"/>
          <w:lang w:val="en-US"/>
        </w:rPr>
        <w:t>tug boats</w:t>
      </w:r>
      <w:proofErr w:type="gramEnd"/>
      <w:r w:rsidRPr="00743060">
        <w:rPr>
          <w:rFonts w:ascii="Arial" w:hAnsi="Arial" w:cs="Arial"/>
          <w:sz w:val="26"/>
          <w:szCs w:val="26"/>
          <w:lang w:val="en-US"/>
        </w:rPr>
        <w:t xml:space="preserve"> and unmanned non-self-propelled barges in complying with the </w:t>
      </w:r>
      <w:r w:rsidR="00A5524C">
        <w:rPr>
          <w:rFonts w:ascii="Arial" w:hAnsi="Arial" w:cs="Arial"/>
          <w:sz w:val="26"/>
          <w:szCs w:val="26"/>
          <w:lang w:val="en-US"/>
        </w:rPr>
        <w:t>BWM2004</w:t>
      </w:r>
      <w:r w:rsidRPr="00743060">
        <w:rPr>
          <w:rFonts w:ascii="Arial" w:hAnsi="Arial" w:cs="Arial"/>
          <w:sz w:val="26"/>
          <w:szCs w:val="26"/>
          <w:lang w:val="en-US"/>
        </w:rPr>
        <w:t xml:space="preserve">. It has invited delegations to submit a proposal for a new output at a future session. </w:t>
      </w:r>
    </w:p>
    <w:p w:rsidR="006251C7" w:rsidRPr="00743060" w:rsidRDefault="006251C7" w:rsidP="003D1B69">
      <w:pPr>
        <w:ind w:firstLine="708"/>
        <w:jc w:val="both"/>
        <w:rPr>
          <w:rFonts w:ascii="Arial" w:hAnsi="Arial" w:cs="Arial"/>
          <w:sz w:val="26"/>
          <w:szCs w:val="26"/>
          <w:lang w:val="en-US"/>
        </w:rPr>
      </w:pPr>
      <w:r w:rsidRPr="003D1B69">
        <w:rPr>
          <w:rFonts w:ascii="Arial" w:hAnsi="Arial" w:cs="Arial"/>
          <w:sz w:val="26"/>
          <w:szCs w:val="26"/>
          <w:u w:val="single"/>
          <w:lang w:val="en-US"/>
        </w:rPr>
        <w:t>Recording working time of ballast water operational pump</w:t>
      </w:r>
      <w:r w:rsidRPr="00743060">
        <w:rPr>
          <w:rFonts w:ascii="Arial" w:hAnsi="Arial" w:cs="Arial"/>
          <w:sz w:val="26"/>
          <w:szCs w:val="26"/>
          <w:lang w:val="en-US"/>
        </w:rPr>
        <w:t xml:space="preserve"> and connecting it to the GPS system </w:t>
      </w:r>
    </w:p>
    <w:p w:rsidR="003D1B69" w:rsidRDefault="003D1B69" w:rsidP="003D1B69">
      <w:pPr>
        <w:ind w:firstLine="708"/>
        <w:jc w:val="both"/>
        <w:rPr>
          <w:rFonts w:ascii="Arial" w:hAnsi="Arial" w:cs="Arial"/>
          <w:sz w:val="26"/>
          <w:szCs w:val="26"/>
          <w:lang w:val="en-US"/>
        </w:rPr>
      </w:pPr>
      <w:r w:rsidRPr="00743060">
        <w:rPr>
          <w:rFonts w:ascii="Arial" w:hAnsi="Arial" w:cs="Arial"/>
          <w:sz w:val="26"/>
          <w:szCs w:val="26"/>
          <w:lang w:val="en-US"/>
        </w:rPr>
        <w:t>MEPC 72 ha</w:t>
      </w:r>
      <w:r>
        <w:rPr>
          <w:rFonts w:ascii="Arial" w:hAnsi="Arial" w:cs="Arial"/>
          <w:sz w:val="26"/>
          <w:szCs w:val="26"/>
          <w:lang w:val="en-US"/>
        </w:rPr>
        <w:t>s</w:t>
      </w:r>
      <w:r w:rsidRPr="00743060">
        <w:rPr>
          <w:rFonts w:ascii="Arial" w:hAnsi="Arial" w:cs="Arial"/>
          <w:sz w:val="26"/>
          <w:szCs w:val="26"/>
          <w:lang w:val="en-US"/>
        </w:rPr>
        <w:t xml:space="preserve"> consider</w:t>
      </w:r>
      <w:r>
        <w:rPr>
          <w:rFonts w:ascii="Arial" w:hAnsi="Arial" w:cs="Arial"/>
          <w:sz w:val="26"/>
          <w:szCs w:val="26"/>
          <w:lang w:val="en-US"/>
        </w:rPr>
        <w:t>ed</w:t>
      </w:r>
      <w:r w:rsidRPr="00743060">
        <w:rPr>
          <w:rFonts w:ascii="Arial" w:hAnsi="Arial" w:cs="Arial"/>
          <w:sz w:val="26"/>
          <w:szCs w:val="26"/>
          <w:lang w:val="en-US"/>
        </w:rPr>
        <w:t xml:space="preserve"> </w:t>
      </w:r>
      <w:r>
        <w:rPr>
          <w:rFonts w:ascii="Arial" w:hAnsi="Arial" w:cs="Arial"/>
          <w:sz w:val="26"/>
          <w:szCs w:val="26"/>
          <w:lang w:val="en-US"/>
        </w:rPr>
        <w:t>comments</w:t>
      </w:r>
      <w:r w:rsidRPr="00743060">
        <w:rPr>
          <w:rFonts w:ascii="Arial" w:hAnsi="Arial" w:cs="Arial"/>
          <w:sz w:val="26"/>
          <w:szCs w:val="26"/>
          <w:lang w:val="en-US"/>
        </w:rPr>
        <w:t xml:space="preserve"> </w:t>
      </w:r>
      <w:r w:rsidR="006251C7" w:rsidRPr="00743060">
        <w:rPr>
          <w:rFonts w:ascii="Arial" w:hAnsi="Arial" w:cs="Arial"/>
          <w:sz w:val="26"/>
          <w:szCs w:val="26"/>
          <w:lang w:val="en-US"/>
        </w:rPr>
        <w:t xml:space="preserve">that the time, date and geographical position of the operation of ballast water pump be recorded both on ships equipped with ballast water management systems and those that follow ballast water exchange standards. </w:t>
      </w:r>
    </w:p>
    <w:p w:rsidR="006251C7" w:rsidRPr="00743060" w:rsidRDefault="006251C7" w:rsidP="0081049E">
      <w:pPr>
        <w:ind w:firstLine="708"/>
        <w:jc w:val="both"/>
        <w:rPr>
          <w:rFonts w:ascii="Arial" w:hAnsi="Arial" w:cs="Arial"/>
          <w:sz w:val="26"/>
          <w:szCs w:val="26"/>
          <w:lang w:val="en-US"/>
        </w:rPr>
      </w:pPr>
      <w:r w:rsidRPr="00743060">
        <w:rPr>
          <w:rFonts w:ascii="Arial" w:hAnsi="Arial" w:cs="Arial"/>
          <w:sz w:val="26"/>
          <w:szCs w:val="26"/>
          <w:lang w:val="en-US"/>
        </w:rPr>
        <w:t xml:space="preserve">MEPC 72 invited </w:t>
      </w:r>
      <w:r w:rsidR="00AA767D" w:rsidRPr="00743060">
        <w:rPr>
          <w:rFonts w:ascii="Arial" w:hAnsi="Arial" w:cs="Arial"/>
          <w:sz w:val="26"/>
          <w:szCs w:val="26"/>
          <w:lang w:val="en-US"/>
        </w:rPr>
        <w:t>Member States</w:t>
      </w:r>
      <w:r w:rsidRPr="00743060">
        <w:rPr>
          <w:rFonts w:ascii="Arial" w:hAnsi="Arial" w:cs="Arial"/>
          <w:sz w:val="26"/>
          <w:szCs w:val="26"/>
          <w:lang w:val="en-US"/>
        </w:rPr>
        <w:t xml:space="preserve"> to submit a proposal for a new output to develop guidance on recording the operation of ballast water pumps at a future session. </w:t>
      </w:r>
    </w:p>
    <w:p w:rsidR="006251C7" w:rsidRPr="00743060" w:rsidRDefault="006251C7" w:rsidP="0081049E">
      <w:pPr>
        <w:ind w:firstLine="708"/>
        <w:jc w:val="both"/>
        <w:rPr>
          <w:rFonts w:ascii="Arial" w:hAnsi="Arial" w:cs="Arial"/>
          <w:sz w:val="26"/>
          <w:szCs w:val="26"/>
          <w:lang w:val="en-US"/>
        </w:rPr>
      </w:pPr>
      <w:r w:rsidRPr="0081049E">
        <w:rPr>
          <w:rFonts w:ascii="Arial" w:hAnsi="Arial" w:cs="Arial"/>
          <w:sz w:val="26"/>
          <w:szCs w:val="26"/>
          <w:u w:val="single"/>
          <w:lang w:val="en-US"/>
        </w:rPr>
        <w:t xml:space="preserve">Amendments to </w:t>
      </w:r>
      <w:r w:rsidR="0081049E">
        <w:rPr>
          <w:rFonts w:ascii="Arial" w:hAnsi="Arial" w:cs="Arial"/>
          <w:sz w:val="26"/>
          <w:szCs w:val="26"/>
          <w:u w:val="single"/>
          <w:lang w:val="en-US"/>
        </w:rPr>
        <w:t>Regulation</w:t>
      </w:r>
      <w:r w:rsidRPr="0081049E">
        <w:rPr>
          <w:rFonts w:ascii="Arial" w:hAnsi="Arial" w:cs="Arial"/>
          <w:sz w:val="26"/>
          <w:szCs w:val="26"/>
          <w:u w:val="single"/>
          <w:lang w:val="en-US"/>
        </w:rPr>
        <w:t xml:space="preserve"> 21 of MARPOL Annex VI</w:t>
      </w:r>
      <w:r w:rsidRPr="00743060">
        <w:rPr>
          <w:rFonts w:ascii="Arial" w:hAnsi="Arial" w:cs="Arial"/>
          <w:sz w:val="26"/>
          <w:szCs w:val="26"/>
          <w:lang w:val="en-US"/>
        </w:rPr>
        <w:t xml:space="preserve"> (EEDI requirements for ro-ro cargo and ro-ro passenger ships) </w:t>
      </w:r>
    </w:p>
    <w:p w:rsidR="006251C7" w:rsidRPr="00743060" w:rsidRDefault="006251C7" w:rsidP="00614CC7">
      <w:pPr>
        <w:ind w:firstLine="708"/>
        <w:jc w:val="both"/>
        <w:rPr>
          <w:rFonts w:ascii="Arial" w:hAnsi="Arial" w:cs="Arial"/>
          <w:sz w:val="26"/>
          <w:szCs w:val="26"/>
          <w:lang w:val="en-US"/>
        </w:rPr>
      </w:pPr>
      <w:r w:rsidRPr="00743060">
        <w:rPr>
          <w:rFonts w:ascii="Arial" w:hAnsi="Arial" w:cs="Arial"/>
          <w:sz w:val="26"/>
          <w:szCs w:val="26"/>
          <w:lang w:val="en-US"/>
        </w:rPr>
        <w:t>MEPC 72 has adopted amendments to MARPOL Annex VI concerning ECAs and the required EEDI for ro-ro cargo ships and ro-ro passenger ships by</w:t>
      </w:r>
      <w:r w:rsidR="00081C5E">
        <w:rPr>
          <w:rFonts w:ascii="Arial" w:hAnsi="Arial" w:cs="Arial"/>
          <w:sz w:val="26"/>
          <w:szCs w:val="26"/>
          <w:lang w:val="en-US"/>
        </w:rPr>
        <w:t xml:space="preserve"> </w:t>
      </w:r>
      <w:proofErr w:type="gramStart"/>
      <w:r w:rsidRPr="00743060">
        <w:rPr>
          <w:rFonts w:ascii="Arial" w:hAnsi="Arial" w:cs="Arial"/>
          <w:sz w:val="26"/>
          <w:szCs w:val="26"/>
          <w:lang w:val="en-US"/>
        </w:rPr>
        <w:t>MEPC.301(</w:t>
      </w:r>
      <w:proofErr w:type="gramEnd"/>
      <w:r w:rsidRPr="00743060">
        <w:rPr>
          <w:rFonts w:ascii="Arial" w:hAnsi="Arial" w:cs="Arial"/>
          <w:sz w:val="26"/>
          <w:szCs w:val="26"/>
          <w:lang w:val="en-US"/>
        </w:rPr>
        <w:t xml:space="preserve">72). The amendments </w:t>
      </w:r>
      <w:r w:rsidR="0081049E">
        <w:rPr>
          <w:rFonts w:ascii="Arial" w:hAnsi="Arial" w:cs="Arial"/>
          <w:sz w:val="26"/>
          <w:szCs w:val="26"/>
          <w:lang w:val="en-US"/>
        </w:rPr>
        <w:t>will</w:t>
      </w:r>
      <w:r w:rsidRPr="00743060">
        <w:rPr>
          <w:rFonts w:ascii="Arial" w:hAnsi="Arial" w:cs="Arial"/>
          <w:sz w:val="26"/>
          <w:szCs w:val="26"/>
          <w:lang w:val="en-US"/>
        </w:rPr>
        <w:t xml:space="preserve"> enter into force on 1 September 2019. </w:t>
      </w:r>
    </w:p>
    <w:p w:rsidR="006251C7" w:rsidRPr="00743060" w:rsidRDefault="006251C7" w:rsidP="0081049E">
      <w:pPr>
        <w:ind w:firstLine="708"/>
        <w:jc w:val="both"/>
        <w:rPr>
          <w:rFonts w:ascii="Arial" w:hAnsi="Arial" w:cs="Arial"/>
          <w:sz w:val="26"/>
          <w:szCs w:val="26"/>
          <w:lang w:val="en-US"/>
        </w:rPr>
      </w:pPr>
      <w:r w:rsidRPr="00743060">
        <w:rPr>
          <w:rFonts w:ascii="Arial" w:hAnsi="Arial" w:cs="Arial"/>
          <w:sz w:val="26"/>
          <w:szCs w:val="26"/>
          <w:lang w:val="en-US"/>
        </w:rPr>
        <w:t xml:space="preserve">MEPC 72 agreed to the inclusion of new operative paragraph 4 in the </w:t>
      </w:r>
      <w:r w:rsidR="00A41B9F">
        <w:rPr>
          <w:rFonts w:ascii="Arial" w:hAnsi="Arial" w:cs="Arial"/>
          <w:sz w:val="26"/>
          <w:szCs w:val="26"/>
          <w:lang w:val="en-US"/>
        </w:rPr>
        <w:t>Resolution</w:t>
      </w:r>
      <w:r w:rsidRPr="00743060">
        <w:rPr>
          <w:rFonts w:ascii="Arial" w:hAnsi="Arial" w:cs="Arial"/>
          <w:sz w:val="26"/>
          <w:szCs w:val="26"/>
          <w:lang w:val="en-US"/>
        </w:rPr>
        <w:t xml:space="preserve"> to encourage early implementation of the amendments to </w:t>
      </w:r>
      <w:r w:rsidR="0081049E">
        <w:rPr>
          <w:rFonts w:ascii="Arial" w:hAnsi="Arial" w:cs="Arial"/>
          <w:sz w:val="26"/>
          <w:szCs w:val="26"/>
          <w:lang w:val="en-US"/>
        </w:rPr>
        <w:t>Regulation</w:t>
      </w:r>
      <w:r w:rsidRPr="00743060">
        <w:rPr>
          <w:rFonts w:ascii="Arial" w:hAnsi="Arial" w:cs="Arial"/>
          <w:sz w:val="26"/>
          <w:szCs w:val="26"/>
          <w:lang w:val="en-US"/>
        </w:rPr>
        <w:t xml:space="preserve"> 21</w:t>
      </w:r>
      <w:r w:rsidR="0081049E">
        <w:rPr>
          <w:rFonts w:ascii="Arial" w:hAnsi="Arial" w:cs="Arial"/>
          <w:sz w:val="26"/>
          <w:szCs w:val="26"/>
          <w:lang w:val="en-US"/>
        </w:rPr>
        <w:t>:</w:t>
      </w:r>
    </w:p>
    <w:p w:rsidR="006251C7" w:rsidRPr="00743060" w:rsidRDefault="0081049E" w:rsidP="00614CC7">
      <w:pPr>
        <w:ind w:firstLine="708"/>
        <w:jc w:val="both"/>
        <w:rPr>
          <w:rFonts w:ascii="Arial" w:hAnsi="Arial" w:cs="Arial"/>
          <w:sz w:val="26"/>
          <w:szCs w:val="26"/>
          <w:lang w:val="en-US"/>
        </w:rPr>
      </w:pPr>
      <w:r>
        <w:rPr>
          <w:rFonts w:ascii="Arial" w:hAnsi="Arial" w:cs="Arial"/>
          <w:sz w:val="26"/>
          <w:szCs w:val="26"/>
          <w:lang w:val="en-US"/>
        </w:rPr>
        <w:t>“MEPC72</w:t>
      </w:r>
      <w:r w:rsidR="006251C7" w:rsidRPr="00743060">
        <w:rPr>
          <w:rFonts w:ascii="Arial" w:hAnsi="Arial" w:cs="Arial"/>
          <w:sz w:val="26"/>
          <w:szCs w:val="26"/>
          <w:lang w:val="en-US"/>
        </w:rPr>
        <w:t xml:space="preserve"> invites further the Parties to consider the application of the aforesaid amendments to </w:t>
      </w:r>
      <w:r>
        <w:rPr>
          <w:rFonts w:ascii="Arial" w:hAnsi="Arial" w:cs="Arial"/>
          <w:sz w:val="26"/>
          <w:szCs w:val="26"/>
          <w:lang w:val="en-US"/>
        </w:rPr>
        <w:t>Regulation</w:t>
      </w:r>
      <w:r w:rsidR="006251C7" w:rsidRPr="00743060">
        <w:rPr>
          <w:rFonts w:ascii="Arial" w:hAnsi="Arial" w:cs="Arial"/>
          <w:sz w:val="26"/>
          <w:szCs w:val="26"/>
          <w:lang w:val="en-US"/>
        </w:rPr>
        <w:t xml:space="preserve"> 21 of Annex VI of MARPOL concerning new parameters for determination of reference values of the EEDI to ships entitled to fly their flag as soon as poss</w:t>
      </w:r>
      <w:r>
        <w:rPr>
          <w:rFonts w:ascii="Arial" w:hAnsi="Arial" w:cs="Arial"/>
          <w:sz w:val="26"/>
          <w:szCs w:val="26"/>
          <w:lang w:val="en-US"/>
        </w:rPr>
        <w:t>ible, prior to entry into force”.</w:t>
      </w:r>
    </w:p>
    <w:p w:rsidR="006251C7" w:rsidRPr="00743060" w:rsidRDefault="006251C7" w:rsidP="00614CC7">
      <w:pPr>
        <w:ind w:firstLine="708"/>
        <w:jc w:val="both"/>
        <w:rPr>
          <w:rFonts w:ascii="Arial" w:hAnsi="Arial" w:cs="Arial"/>
          <w:sz w:val="26"/>
          <w:szCs w:val="26"/>
          <w:lang w:val="en-US"/>
        </w:rPr>
      </w:pPr>
      <w:r w:rsidRPr="00614CC7">
        <w:rPr>
          <w:rFonts w:ascii="Arial" w:hAnsi="Arial" w:cs="Arial"/>
          <w:sz w:val="26"/>
          <w:szCs w:val="26"/>
          <w:u w:val="single"/>
          <w:lang w:val="en-US"/>
        </w:rPr>
        <w:t xml:space="preserve">EEDI reviews required under </w:t>
      </w:r>
      <w:r w:rsidR="0081049E" w:rsidRPr="00614CC7">
        <w:rPr>
          <w:rFonts w:ascii="Arial" w:hAnsi="Arial" w:cs="Arial"/>
          <w:sz w:val="26"/>
          <w:szCs w:val="26"/>
          <w:u w:val="single"/>
          <w:lang w:val="en-US"/>
        </w:rPr>
        <w:t>Regulation</w:t>
      </w:r>
      <w:r w:rsidRPr="00614CC7">
        <w:rPr>
          <w:rFonts w:ascii="Arial" w:hAnsi="Arial" w:cs="Arial"/>
          <w:sz w:val="26"/>
          <w:szCs w:val="26"/>
          <w:u w:val="single"/>
          <w:lang w:val="en-US"/>
        </w:rPr>
        <w:t xml:space="preserve"> 21.6</w:t>
      </w:r>
      <w:r w:rsidRPr="00743060">
        <w:rPr>
          <w:rFonts w:ascii="Arial" w:hAnsi="Arial" w:cs="Arial"/>
          <w:sz w:val="26"/>
          <w:szCs w:val="26"/>
          <w:lang w:val="en-US"/>
        </w:rPr>
        <w:t xml:space="preserve"> of MARPOL Annex VI </w:t>
      </w:r>
    </w:p>
    <w:p w:rsidR="006251C7" w:rsidRPr="00743060" w:rsidRDefault="0081049E" w:rsidP="00614CC7">
      <w:pPr>
        <w:ind w:firstLine="708"/>
        <w:jc w:val="both"/>
        <w:rPr>
          <w:rFonts w:ascii="Arial" w:hAnsi="Arial" w:cs="Arial"/>
          <w:sz w:val="26"/>
          <w:szCs w:val="26"/>
          <w:lang w:val="en-US"/>
        </w:rPr>
      </w:pPr>
      <w:r>
        <w:rPr>
          <w:rFonts w:ascii="Arial" w:hAnsi="Arial" w:cs="Arial"/>
          <w:sz w:val="26"/>
          <w:szCs w:val="26"/>
          <w:lang w:val="en-US"/>
        </w:rPr>
        <w:t>Regulation</w:t>
      </w:r>
      <w:r w:rsidR="006251C7" w:rsidRPr="00743060">
        <w:rPr>
          <w:rFonts w:ascii="Arial" w:hAnsi="Arial" w:cs="Arial"/>
          <w:sz w:val="26"/>
          <w:szCs w:val="26"/>
          <w:lang w:val="en-US"/>
        </w:rPr>
        <w:t xml:space="preserve"> 21 of MARPOL Annex VI, adopted by MEPC 62, requires the attained EEDI of new ships not to exceed the required EEDI. The required EEDI is determined according to the ship's size and ship type by using the reference line value, which </w:t>
      </w:r>
      <w:r w:rsidR="006251C7" w:rsidRPr="00743060">
        <w:rPr>
          <w:rFonts w:ascii="Arial" w:hAnsi="Arial" w:cs="Arial"/>
          <w:sz w:val="26"/>
          <w:szCs w:val="26"/>
          <w:lang w:val="en-US"/>
        </w:rPr>
        <w:lastRenderedPageBreak/>
        <w:t xml:space="preserve">represents an average EEDI value of ships delivered in the preceding 10 years (from 1 January </w:t>
      </w:r>
      <w:r w:rsidR="00614CC7">
        <w:rPr>
          <w:rFonts w:ascii="Arial" w:hAnsi="Arial" w:cs="Arial"/>
          <w:sz w:val="26"/>
          <w:szCs w:val="26"/>
          <w:lang w:val="en-US"/>
        </w:rPr>
        <w:t>1999 to 1 January 2009). I</w:t>
      </w:r>
      <w:r w:rsidR="006251C7" w:rsidRPr="00743060">
        <w:rPr>
          <w:rFonts w:ascii="Arial" w:hAnsi="Arial" w:cs="Arial"/>
          <w:sz w:val="26"/>
          <w:szCs w:val="26"/>
          <w:lang w:val="en-US"/>
        </w:rPr>
        <w:t xml:space="preserve">t was agreed that the reduction factor, which is to be raised in a phased manner, </w:t>
      </w:r>
      <w:proofErr w:type="gramStart"/>
      <w:r w:rsidR="006251C7" w:rsidRPr="00743060">
        <w:rPr>
          <w:rFonts w:ascii="Arial" w:hAnsi="Arial" w:cs="Arial"/>
          <w:sz w:val="26"/>
          <w:szCs w:val="26"/>
          <w:lang w:val="en-US"/>
        </w:rPr>
        <w:t>shall</w:t>
      </w:r>
      <w:proofErr w:type="gramEnd"/>
      <w:r w:rsidR="006251C7" w:rsidRPr="00743060">
        <w:rPr>
          <w:rFonts w:ascii="Arial" w:hAnsi="Arial" w:cs="Arial"/>
          <w:sz w:val="26"/>
          <w:szCs w:val="26"/>
          <w:lang w:val="en-US"/>
        </w:rPr>
        <w:t xml:space="preserve"> apply. </w:t>
      </w:r>
    </w:p>
    <w:p w:rsidR="006251C7" w:rsidRPr="00743060" w:rsidRDefault="006251C7" w:rsidP="00614CC7">
      <w:pPr>
        <w:ind w:firstLine="708"/>
        <w:jc w:val="both"/>
        <w:rPr>
          <w:rFonts w:ascii="Arial" w:hAnsi="Arial" w:cs="Arial"/>
          <w:sz w:val="26"/>
          <w:szCs w:val="26"/>
          <w:lang w:val="en-US"/>
        </w:rPr>
      </w:pPr>
      <w:r w:rsidRPr="00743060">
        <w:rPr>
          <w:rFonts w:ascii="Arial" w:hAnsi="Arial" w:cs="Arial"/>
          <w:sz w:val="26"/>
          <w:szCs w:val="26"/>
          <w:lang w:val="en-US"/>
        </w:rPr>
        <w:t xml:space="preserve">MEPC 67 agreed to establish a Correspondence Group on EEDI review required under </w:t>
      </w:r>
      <w:r w:rsidR="0081049E">
        <w:rPr>
          <w:rFonts w:ascii="Arial" w:hAnsi="Arial" w:cs="Arial"/>
          <w:sz w:val="26"/>
          <w:szCs w:val="26"/>
          <w:lang w:val="en-US"/>
        </w:rPr>
        <w:t>Regulation</w:t>
      </w:r>
      <w:r w:rsidRPr="00743060">
        <w:rPr>
          <w:rFonts w:ascii="Arial" w:hAnsi="Arial" w:cs="Arial"/>
          <w:sz w:val="26"/>
          <w:szCs w:val="26"/>
          <w:lang w:val="en-US"/>
        </w:rPr>
        <w:t xml:space="preserve"> 21.6 of MARPOL Annex VI in order to review the status of technological developments relevant to implementing phase 2 of the EEDI </w:t>
      </w:r>
      <w:r w:rsidR="0081049E">
        <w:rPr>
          <w:rFonts w:ascii="Arial" w:hAnsi="Arial" w:cs="Arial"/>
          <w:sz w:val="26"/>
          <w:szCs w:val="26"/>
          <w:lang w:val="en-US"/>
        </w:rPr>
        <w:t>Regulation</w:t>
      </w:r>
      <w:r w:rsidRPr="00743060">
        <w:rPr>
          <w:rFonts w:ascii="Arial" w:hAnsi="Arial" w:cs="Arial"/>
          <w:sz w:val="26"/>
          <w:szCs w:val="26"/>
          <w:lang w:val="en-US"/>
        </w:rPr>
        <w:t xml:space="preserve">s. </w:t>
      </w:r>
    </w:p>
    <w:p w:rsidR="006251C7" w:rsidRPr="00743060" w:rsidRDefault="006251C7" w:rsidP="00614CC7">
      <w:pPr>
        <w:ind w:firstLine="708"/>
        <w:jc w:val="both"/>
        <w:rPr>
          <w:rFonts w:ascii="Arial" w:hAnsi="Arial" w:cs="Arial"/>
          <w:sz w:val="26"/>
          <w:szCs w:val="26"/>
          <w:lang w:val="en-US"/>
        </w:rPr>
      </w:pPr>
      <w:r w:rsidRPr="00743060">
        <w:rPr>
          <w:rFonts w:ascii="Arial" w:hAnsi="Arial" w:cs="Arial"/>
          <w:sz w:val="26"/>
          <w:szCs w:val="26"/>
          <w:lang w:val="en-US"/>
        </w:rPr>
        <w:t xml:space="preserve">MEPC 70 instructed the Correspondence Group to submit a progress report to MEPC 72, an interim report to MEPC 73 and a final report to MEPC 74 in 2019. </w:t>
      </w:r>
    </w:p>
    <w:p w:rsidR="006251C7" w:rsidRPr="00743060" w:rsidRDefault="006251C7" w:rsidP="00614CC7">
      <w:pPr>
        <w:ind w:firstLine="708"/>
        <w:jc w:val="both"/>
        <w:rPr>
          <w:rFonts w:ascii="Arial" w:hAnsi="Arial" w:cs="Arial"/>
          <w:sz w:val="26"/>
          <w:szCs w:val="26"/>
          <w:lang w:val="en-US"/>
        </w:rPr>
      </w:pPr>
      <w:r w:rsidRPr="00743060">
        <w:rPr>
          <w:rFonts w:ascii="Arial" w:hAnsi="Arial" w:cs="Arial"/>
          <w:sz w:val="26"/>
          <w:szCs w:val="26"/>
          <w:lang w:val="en-US"/>
        </w:rPr>
        <w:t xml:space="preserve">MEPC 72 had for its consideration a first report, proposing that an exemption from EEDI </w:t>
      </w:r>
      <w:r w:rsidR="0081049E">
        <w:rPr>
          <w:rFonts w:ascii="Arial" w:hAnsi="Arial" w:cs="Arial"/>
          <w:sz w:val="26"/>
          <w:szCs w:val="26"/>
          <w:lang w:val="en-US"/>
        </w:rPr>
        <w:t>Regulation</w:t>
      </w:r>
      <w:r w:rsidRPr="00743060">
        <w:rPr>
          <w:rFonts w:ascii="Arial" w:hAnsi="Arial" w:cs="Arial"/>
          <w:sz w:val="26"/>
          <w:szCs w:val="26"/>
          <w:lang w:val="en-US"/>
        </w:rPr>
        <w:t xml:space="preserve"> should be applicable to ice class ships having at least an ice class PC 5 of IACS or equivalent (see </w:t>
      </w:r>
      <w:r w:rsidR="0081049E">
        <w:rPr>
          <w:rFonts w:ascii="Arial" w:hAnsi="Arial" w:cs="Arial"/>
          <w:sz w:val="26"/>
          <w:szCs w:val="26"/>
          <w:lang w:val="en-US"/>
        </w:rPr>
        <w:t>Regulation</w:t>
      </w:r>
      <w:r w:rsidRPr="00743060">
        <w:rPr>
          <w:rFonts w:ascii="Arial" w:hAnsi="Arial" w:cs="Arial"/>
          <w:sz w:val="26"/>
          <w:szCs w:val="26"/>
          <w:lang w:val="en-US"/>
        </w:rPr>
        <w:t xml:space="preserve">s 3.3.2.1 and 6.3.3.1 of the Polar Code). </w:t>
      </w:r>
    </w:p>
    <w:p w:rsidR="006251C7" w:rsidRPr="00743060" w:rsidRDefault="006251C7" w:rsidP="00614CC7">
      <w:pPr>
        <w:ind w:firstLine="708"/>
        <w:jc w:val="both"/>
        <w:rPr>
          <w:rFonts w:ascii="Arial" w:hAnsi="Arial" w:cs="Arial"/>
          <w:sz w:val="26"/>
          <w:szCs w:val="26"/>
          <w:lang w:val="en-US"/>
        </w:rPr>
      </w:pPr>
      <w:r w:rsidRPr="00743060">
        <w:rPr>
          <w:rFonts w:ascii="Arial" w:hAnsi="Arial" w:cs="Arial"/>
          <w:sz w:val="26"/>
          <w:szCs w:val="26"/>
          <w:lang w:val="en-US"/>
        </w:rPr>
        <w:t xml:space="preserve">The Working group </w:t>
      </w:r>
      <w:r w:rsidR="00614CC7">
        <w:rPr>
          <w:rFonts w:ascii="Arial" w:hAnsi="Arial" w:cs="Arial"/>
          <w:sz w:val="26"/>
          <w:szCs w:val="26"/>
          <w:lang w:val="en-US"/>
        </w:rPr>
        <w:t>at</w:t>
      </w:r>
      <w:r w:rsidRPr="00743060">
        <w:rPr>
          <w:rFonts w:ascii="Arial" w:hAnsi="Arial" w:cs="Arial"/>
          <w:sz w:val="26"/>
          <w:szCs w:val="26"/>
          <w:lang w:val="en-US"/>
        </w:rPr>
        <w:t xml:space="preserve"> MEPC 72 agreed to the following suggested modifications to </w:t>
      </w:r>
      <w:r w:rsidR="0081049E">
        <w:rPr>
          <w:rFonts w:ascii="Arial" w:hAnsi="Arial" w:cs="Arial"/>
          <w:sz w:val="26"/>
          <w:szCs w:val="26"/>
          <w:lang w:val="en-US"/>
        </w:rPr>
        <w:t>Regulation</w:t>
      </w:r>
      <w:r w:rsidRPr="00743060">
        <w:rPr>
          <w:rFonts w:ascii="Arial" w:hAnsi="Arial" w:cs="Arial"/>
          <w:sz w:val="26"/>
          <w:szCs w:val="26"/>
          <w:lang w:val="en-US"/>
        </w:rPr>
        <w:t xml:space="preserve"> 19.3 of MARPOL Annex VI:</w:t>
      </w:r>
    </w:p>
    <w:p w:rsidR="006251C7" w:rsidRPr="00614CC7" w:rsidRDefault="006251C7" w:rsidP="00614CC7">
      <w:pPr>
        <w:ind w:firstLine="708"/>
        <w:jc w:val="both"/>
        <w:rPr>
          <w:rFonts w:ascii="Arial" w:hAnsi="Arial" w:cs="Arial"/>
          <w:i/>
          <w:sz w:val="26"/>
          <w:szCs w:val="26"/>
          <w:lang w:val="en-US"/>
        </w:rPr>
      </w:pPr>
      <w:r w:rsidRPr="00614CC7">
        <w:rPr>
          <w:rFonts w:ascii="Arial" w:hAnsi="Arial" w:cs="Arial"/>
          <w:i/>
          <w:sz w:val="26"/>
          <w:szCs w:val="26"/>
          <w:lang w:val="en-US"/>
        </w:rPr>
        <w:t xml:space="preserve">"3 </w:t>
      </w:r>
      <w:r w:rsidR="0081049E" w:rsidRPr="00614CC7">
        <w:rPr>
          <w:rFonts w:ascii="Arial" w:hAnsi="Arial" w:cs="Arial"/>
          <w:i/>
          <w:sz w:val="26"/>
          <w:szCs w:val="26"/>
          <w:lang w:val="en-US"/>
        </w:rPr>
        <w:t>Regulation</w:t>
      </w:r>
      <w:r w:rsidRPr="00614CC7">
        <w:rPr>
          <w:rFonts w:ascii="Arial" w:hAnsi="Arial" w:cs="Arial"/>
          <w:i/>
          <w:sz w:val="26"/>
          <w:szCs w:val="26"/>
          <w:lang w:val="en-US"/>
        </w:rPr>
        <w:t xml:space="preserve">s 20 and 21 of this Annex shall not apply to ships which have non-conventional propulsion, except that </w:t>
      </w:r>
      <w:r w:rsidR="0081049E" w:rsidRPr="00614CC7">
        <w:rPr>
          <w:rFonts w:ascii="Arial" w:hAnsi="Arial" w:cs="Arial"/>
          <w:i/>
          <w:sz w:val="26"/>
          <w:szCs w:val="26"/>
          <w:lang w:val="en-US"/>
        </w:rPr>
        <w:t>Regulation</w:t>
      </w:r>
      <w:r w:rsidRPr="00614CC7">
        <w:rPr>
          <w:rFonts w:ascii="Arial" w:hAnsi="Arial" w:cs="Arial"/>
          <w:i/>
          <w:sz w:val="26"/>
          <w:szCs w:val="26"/>
          <w:lang w:val="en-US"/>
        </w:rPr>
        <w:t xml:space="preserve">s 20 and 21 shall apply to cruise passenger ships having non-conventional propulsion and LNG carriers having conventional or non-conventional propulsion, delivered on or after 1 September 2019, as defined in paragraph 43 of </w:t>
      </w:r>
      <w:r w:rsidR="0081049E" w:rsidRPr="00614CC7">
        <w:rPr>
          <w:rFonts w:ascii="Arial" w:hAnsi="Arial" w:cs="Arial"/>
          <w:i/>
          <w:sz w:val="26"/>
          <w:szCs w:val="26"/>
          <w:lang w:val="en-US"/>
        </w:rPr>
        <w:t>Regulation</w:t>
      </w:r>
      <w:r w:rsidRPr="00614CC7">
        <w:rPr>
          <w:rFonts w:ascii="Arial" w:hAnsi="Arial" w:cs="Arial"/>
          <w:i/>
          <w:sz w:val="26"/>
          <w:szCs w:val="26"/>
          <w:lang w:val="en-US"/>
        </w:rPr>
        <w:t xml:space="preserve"> 2. </w:t>
      </w:r>
      <w:r w:rsidR="0081049E" w:rsidRPr="00614CC7">
        <w:rPr>
          <w:rFonts w:ascii="Arial" w:hAnsi="Arial" w:cs="Arial"/>
          <w:i/>
          <w:sz w:val="26"/>
          <w:szCs w:val="26"/>
          <w:lang w:val="en-US"/>
        </w:rPr>
        <w:t>Regulation</w:t>
      </w:r>
      <w:r w:rsidRPr="00614CC7">
        <w:rPr>
          <w:rFonts w:ascii="Arial" w:hAnsi="Arial" w:cs="Arial"/>
          <w:i/>
          <w:sz w:val="26"/>
          <w:szCs w:val="26"/>
          <w:lang w:val="en-US"/>
        </w:rPr>
        <w:t xml:space="preserve">s 20 and 21 shall not apply to cargo ships having ice-breaking capability an ice class higher than IA Super category </w:t>
      </w:r>
      <w:proofErr w:type="gramStart"/>
      <w:r w:rsidRPr="00614CC7">
        <w:rPr>
          <w:rFonts w:ascii="Arial" w:hAnsi="Arial" w:cs="Arial"/>
          <w:i/>
          <w:sz w:val="26"/>
          <w:szCs w:val="26"/>
          <w:lang w:val="en-US"/>
        </w:rPr>
        <w:t>A</w:t>
      </w:r>
      <w:proofErr w:type="gramEnd"/>
      <w:r w:rsidRPr="00614CC7">
        <w:rPr>
          <w:rFonts w:ascii="Arial" w:hAnsi="Arial" w:cs="Arial"/>
          <w:i/>
          <w:sz w:val="26"/>
          <w:szCs w:val="26"/>
          <w:lang w:val="en-US"/>
        </w:rPr>
        <w:t xml:space="preserve"> ships as defined in the Polar Code."</w:t>
      </w:r>
    </w:p>
    <w:p w:rsidR="006251C7" w:rsidRPr="00743060" w:rsidRDefault="006251C7" w:rsidP="00CD79D6">
      <w:pPr>
        <w:ind w:firstLine="708"/>
        <w:jc w:val="both"/>
        <w:rPr>
          <w:rFonts w:ascii="Arial" w:hAnsi="Arial" w:cs="Arial"/>
          <w:sz w:val="26"/>
          <w:szCs w:val="26"/>
          <w:lang w:val="en-US"/>
        </w:rPr>
      </w:pPr>
      <w:r w:rsidRPr="00743060">
        <w:rPr>
          <w:rFonts w:ascii="Arial" w:hAnsi="Arial" w:cs="Arial"/>
          <w:sz w:val="26"/>
          <w:szCs w:val="26"/>
          <w:lang w:val="en-US"/>
        </w:rPr>
        <w:t xml:space="preserve">MEPC 72 instructed the Correspondence Group on EEDI review beyond phase 2 to consider further how ships ice-strengthened in accordance with ice classes higher than IA Super </w:t>
      </w:r>
      <w:proofErr w:type="gramStart"/>
      <w:r w:rsidRPr="00743060">
        <w:rPr>
          <w:rFonts w:ascii="Arial" w:hAnsi="Arial" w:cs="Arial"/>
          <w:sz w:val="26"/>
          <w:szCs w:val="26"/>
          <w:lang w:val="en-US"/>
        </w:rPr>
        <w:t xml:space="preserve">should be defined and excluded from the EEDI </w:t>
      </w:r>
      <w:r w:rsidR="0081049E">
        <w:rPr>
          <w:rFonts w:ascii="Arial" w:hAnsi="Arial" w:cs="Arial"/>
          <w:sz w:val="26"/>
          <w:szCs w:val="26"/>
          <w:lang w:val="en-US"/>
        </w:rPr>
        <w:t>Regulation</w:t>
      </w:r>
      <w:r w:rsidRPr="00743060">
        <w:rPr>
          <w:rFonts w:ascii="Arial" w:hAnsi="Arial" w:cs="Arial"/>
          <w:sz w:val="26"/>
          <w:szCs w:val="26"/>
          <w:lang w:val="en-US"/>
        </w:rPr>
        <w:t>s</w:t>
      </w:r>
      <w:proofErr w:type="gramEnd"/>
      <w:r w:rsidRPr="00743060">
        <w:rPr>
          <w:rFonts w:ascii="Arial" w:hAnsi="Arial" w:cs="Arial"/>
          <w:sz w:val="26"/>
          <w:szCs w:val="26"/>
          <w:lang w:val="en-US"/>
        </w:rPr>
        <w:t xml:space="preserve">. </w:t>
      </w:r>
    </w:p>
    <w:p w:rsidR="006251C7" w:rsidRPr="00CD79D6" w:rsidRDefault="006251C7" w:rsidP="00CD79D6">
      <w:pPr>
        <w:ind w:firstLine="708"/>
        <w:jc w:val="both"/>
        <w:rPr>
          <w:rFonts w:ascii="Arial" w:hAnsi="Arial" w:cs="Arial"/>
          <w:sz w:val="26"/>
          <w:szCs w:val="26"/>
          <w:u w:val="single"/>
          <w:lang w:val="en-US"/>
        </w:rPr>
      </w:pPr>
      <w:r w:rsidRPr="00CD79D6">
        <w:rPr>
          <w:rFonts w:ascii="Arial" w:hAnsi="Arial" w:cs="Arial"/>
          <w:sz w:val="26"/>
          <w:szCs w:val="26"/>
          <w:u w:val="single"/>
          <w:lang w:val="en-US"/>
        </w:rPr>
        <w:t xml:space="preserve">Reference line parameters for bulk carriers and tankers </w:t>
      </w:r>
    </w:p>
    <w:p w:rsidR="006251C7" w:rsidRPr="00743060" w:rsidRDefault="006251C7" w:rsidP="00CD79D6">
      <w:pPr>
        <w:ind w:firstLine="708"/>
        <w:jc w:val="both"/>
        <w:rPr>
          <w:rFonts w:ascii="Arial" w:hAnsi="Arial" w:cs="Arial"/>
          <w:sz w:val="26"/>
          <w:szCs w:val="26"/>
          <w:lang w:val="en-US"/>
        </w:rPr>
      </w:pPr>
      <w:r w:rsidRPr="00743060">
        <w:rPr>
          <w:rFonts w:ascii="Arial" w:hAnsi="Arial" w:cs="Arial"/>
          <w:sz w:val="26"/>
          <w:szCs w:val="26"/>
          <w:lang w:val="en-US"/>
        </w:rPr>
        <w:t xml:space="preserve"> MEPC 72</w:t>
      </w:r>
      <w:r w:rsidR="00CD79D6">
        <w:rPr>
          <w:rFonts w:ascii="Arial" w:hAnsi="Arial" w:cs="Arial"/>
          <w:sz w:val="26"/>
          <w:szCs w:val="26"/>
          <w:lang w:val="en-US"/>
        </w:rPr>
        <w:t xml:space="preserve"> has discussed the</w:t>
      </w:r>
      <w:r w:rsidRPr="00743060">
        <w:rPr>
          <w:rFonts w:ascii="Arial" w:hAnsi="Arial" w:cs="Arial"/>
          <w:sz w:val="26"/>
          <w:szCs w:val="26"/>
          <w:lang w:val="en-US"/>
        </w:rPr>
        <w:t xml:space="preserve"> analysis of compliance of large tonnage bulk carriers and tankers with EEDI phase 2 and phase </w:t>
      </w:r>
      <w:proofErr w:type="gramStart"/>
      <w:r w:rsidRPr="00743060">
        <w:rPr>
          <w:rFonts w:ascii="Arial" w:hAnsi="Arial" w:cs="Arial"/>
          <w:sz w:val="26"/>
          <w:szCs w:val="26"/>
          <w:lang w:val="en-US"/>
        </w:rPr>
        <w:t>3</w:t>
      </w:r>
      <w:proofErr w:type="gramEnd"/>
      <w:r w:rsidRPr="00743060">
        <w:rPr>
          <w:rFonts w:ascii="Arial" w:hAnsi="Arial" w:cs="Arial"/>
          <w:sz w:val="26"/>
          <w:szCs w:val="26"/>
          <w:lang w:val="en-US"/>
        </w:rPr>
        <w:t xml:space="preserve"> requirements, and presented proposals on amendments to reference lines for such ship types. </w:t>
      </w:r>
    </w:p>
    <w:p w:rsidR="006251C7" w:rsidRPr="00743060" w:rsidRDefault="00CD79D6" w:rsidP="00CD79D6">
      <w:pPr>
        <w:ind w:firstLine="708"/>
        <w:jc w:val="both"/>
        <w:rPr>
          <w:rFonts w:ascii="Arial" w:hAnsi="Arial" w:cs="Arial"/>
          <w:sz w:val="26"/>
          <w:szCs w:val="26"/>
          <w:lang w:val="en-US"/>
        </w:rPr>
      </w:pPr>
      <w:r>
        <w:rPr>
          <w:rFonts w:ascii="Arial" w:hAnsi="Arial" w:cs="Arial"/>
          <w:sz w:val="26"/>
          <w:szCs w:val="26"/>
          <w:lang w:val="en-US"/>
        </w:rPr>
        <w:t xml:space="preserve">It has been notes </w:t>
      </w:r>
      <w:r w:rsidR="006251C7" w:rsidRPr="00743060">
        <w:rPr>
          <w:rFonts w:ascii="Arial" w:hAnsi="Arial" w:cs="Arial"/>
          <w:sz w:val="26"/>
          <w:szCs w:val="26"/>
          <w:lang w:val="en-US"/>
        </w:rPr>
        <w:t xml:space="preserve">that currently it is not achievable for large tonnage bulk carriers and tankers to comply with EEDI phase </w:t>
      </w:r>
      <w:proofErr w:type="gramStart"/>
      <w:r w:rsidR="006251C7" w:rsidRPr="00743060">
        <w:rPr>
          <w:rFonts w:ascii="Arial" w:hAnsi="Arial" w:cs="Arial"/>
          <w:sz w:val="26"/>
          <w:szCs w:val="26"/>
          <w:lang w:val="en-US"/>
        </w:rPr>
        <w:t>2</w:t>
      </w:r>
      <w:proofErr w:type="gramEnd"/>
      <w:r w:rsidR="006251C7" w:rsidRPr="00743060">
        <w:rPr>
          <w:rFonts w:ascii="Arial" w:hAnsi="Arial" w:cs="Arial"/>
          <w:sz w:val="26"/>
          <w:szCs w:val="26"/>
          <w:lang w:val="en-US"/>
        </w:rPr>
        <w:t xml:space="preserve"> requirements. According to </w:t>
      </w:r>
      <w:r>
        <w:rPr>
          <w:rFonts w:ascii="Arial" w:hAnsi="Arial" w:cs="Arial"/>
          <w:sz w:val="26"/>
          <w:szCs w:val="26"/>
          <w:lang w:val="en-US"/>
        </w:rPr>
        <w:t>data presented</w:t>
      </w:r>
      <w:r w:rsidR="006251C7" w:rsidRPr="00743060">
        <w:rPr>
          <w:rFonts w:ascii="Arial" w:hAnsi="Arial" w:cs="Arial"/>
          <w:sz w:val="26"/>
          <w:szCs w:val="26"/>
          <w:lang w:val="en-US"/>
        </w:rPr>
        <w:t xml:space="preserve">, only 27.98% of bulk carriers of 100,000 DWT and over meet EEDI phase 2 requirements, and 19.15% of tankers of 120,000 DWT and over meet EEDI phase 2 requirements. The percentage of such large tonnage </w:t>
      </w:r>
      <w:proofErr w:type="gramStart"/>
      <w:r w:rsidR="006251C7" w:rsidRPr="00743060">
        <w:rPr>
          <w:rFonts w:ascii="Arial" w:hAnsi="Arial" w:cs="Arial"/>
          <w:sz w:val="26"/>
          <w:szCs w:val="26"/>
          <w:lang w:val="en-US"/>
        </w:rPr>
        <w:t>ships which meet phase 3 requirements</w:t>
      </w:r>
      <w:proofErr w:type="gramEnd"/>
      <w:r w:rsidR="006251C7" w:rsidRPr="00743060">
        <w:rPr>
          <w:rFonts w:ascii="Arial" w:hAnsi="Arial" w:cs="Arial"/>
          <w:sz w:val="26"/>
          <w:szCs w:val="26"/>
          <w:lang w:val="en-US"/>
        </w:rPr>
        <w:t xml:space="preserve"> is even lower. </w:t>
      </w:r>
    </w:p>
    <w:p w:rsidR="006251C7" w:rsidRPr="00743060" w:rsidRDefault="006251C7" w:rsidP="009B1A3F">
      <w:pPr>
        <w:ind w:firstLine="708"/>
        <w:jc w:val="both"/>
        <w:rPr>
          <w:rFonts w:ascii="Arial" w:hAnsi="Arial" w:cs="Arial"/>
          <w:sz w:val="26"/>
          <w:szCs w:val="26"/>
          <w:lang w:val="en-US"/>
        </w:rPr>
      </w:pPr>
      <w:proofErr w:type="gramStart"/>
      <w:r w:rsidRPr="00743060">
        <w:rPr>
          <w:rFonts w:ascii="Arial" w:hAnsi="Arial" w:cs="Arial"/>
          <w:sz w:val="26"/>
          <w:szCs w:val="26"/>
          <w:lang w:val="en-US"/>
        </w:rPr>
        <w:t>Having reiterated that MEPC 70 had agreed to retain the current reduction rates, time periods and EEDI reference line parameters in the phase 2 requirements for ship types other than ro-ro cargo and ro-ro passenger ships, MEPC 72 has decided that the proposed approach to amend phase 2 EEDI requirements for large bulk carriers and tankers would not be taken forward, and referred documents to the Correspondence Group on EEDI review beyond phase 2 for its consideration in terms of the EEDI requirements "beyond phase 2".</w:t>
      </w:r>
      <w:proofErr w:type="gramEnd"/>
      <w:r w:rsidRPr="00743060">
        <w:rPr>
          <w:rFonts w:ascii="Arial" w:hAnsi="Arial" w:cs="Arial"/>
          <w:sz w:val="26"/>
          <w:szCs w:val="26"/>
          <w:lang w:val="en-US"/>
        </w:rPr>
        <w:t xml:space="preserve"> </w:t>
      </w:r>
    </w:p>
    <w:p w:rsidR="006251C7" w:rsidRPr="00743060" w:rsidRDefault="006251C7" w:rsidP="00743060">
      <w:pPr>
        <w:jc w:val="both"/>
        <w:rPr>
          <w:rFonts w:ascii="Arial" w:hAnsi="Arial" w:cs="Arial"/>
          <w:sz w:val="26"/>
          <w:szCs w:val="26"/>
          <w:lang w:val="en-US"/>
        </w:rPr>
      </w:pPr>
    </w:p>
    <w:p w:rsidR="006251C7" w:rsidRPr="00743060" w:rsidRDefault="006251C7" w:rsidP="00743060">
      <w:pPr>
        <w:jc w:val="both"/>
        <w:rPr>
          <w:rFonts w:ascii="Arial" w:hAnsi="Arial" w:cs="Arial"/>
          <w:sz w:val="26"/>
          <w:szCs w:val="26"/>
          <w:lang w:val="en-US"/>
        </w:rPr>
      </w:pPr>
      <w:r w:rsidRPr="00C96E65">
        <w:rPr>
          <w:rFonts w:ascii="Arial" w:hAnsi="Arial" w:cs="Arial"/>
          <w:sz w:val="26"/>
          <w:szCs w:val="26"/>
          <w:u w:val="single"/>
          <w:lang w:val="en-US"/>
        </w:rPr>
        <w:lastRenderedPageBreak/>
        <w:t xml:space="preserve">Minimum propulsion power to maintain the </w:t>
      </w:r>
      <w:proofErr w:type="spellStart"/>
      <w:r w:rsidRPr="00C96E65">
        <w:rPr>
          <w:rFonts w:ascii="Arial" w:hAnsi="Arial" w:cs="Arial"/>
          <w:sz w:val="26"/>
          <w:szCs w:val="26"/>
          <w:u w:val="single"/>
          <w:lang w:val="en-US"/>
        </w:rPr>
        <w:t>manoeuvrability</w:t>
      </w:r>
      <w:proofErr w:type="spellEnd"/>
      <w:r w:rsidRPr="00743060">
        <w:rPr>
          <w:rFonts w:ascii="Arial" w:hAnsi="Arial" w:cs="Arial"/>
          <w:sz w:val="26"/>
          <w:szCs w:val="26"/>
          <w:lang w:val="en-US"/>
        </w:rPr>
        <w:t xml:space="preserve"> of ships in adverse conditions </w:t>
      </w:r>
    </w:p>
    <w:p w:rsidR="006251C7" w:rsidRPr="00743060" w:rsidRDefault="006251C7" w:rsidP="00C96E65">
      <w:pPr>
        <w:ind w:firstLine="708"/>
        <w:jc w:val="both"/>
        <w:rPr>
          <w:rFonts w:ascii="Arial" w:hAnsi="Arial" w:cs="Arial"/>
          <w:sz w:val="26"/>
          <w:szCs w:val="26"/>
          <w:lang w:val="en-US"/>
        </w:rPr>
      </w:pPr>
      <w:r w:rsidRPr="00743060">
        <w:rPr>
          <w:rFonts w:ascii="Arial" w:hAnsi="Arial" w:cs="Arial"/>
          <w:sz w:val="26"/>
          <w:szCs w:val="26"/>
          <w:lang w:val="en-US"/>
        </w:rPr>
        <w:t>MEPC</w:t>
      </w:r>
      <w:r w:rsidR="00380ECE">
        <w:rPr>
          <w:rFonts w:ascii="Arial" w:hAnsi="Arial" w:cs="Arial"/>
          <w:sz w:val="26"/>
          <w:szCs w:val="26"/>
          <w:lang w:val="en-US"/>
        </w:rPr>
        <w:t xml:space="preserve"> </w:t>
      </w:r>
      <w:r w:rsidR="00C96E65">
        <w:rPr>
          <w:rFonts w:ascii="Arial" w:hAnsi="Arial" w:cs="Arial"/>
          <w:sz w:val="26"/>
          <w:szCs w:val="26"/>
          <w:lang w:val="en-US"/>
        </w:rPr>
        <w:t>71</w:t>
      </w:r>
      <w:r w:rsidRPr="00743060">
        <w:rPr>
          <w:rFonts w:ascii="Arial" w:hAnsi="Arial" w:cs="Arial"/>
          <w:sz w:val="26"/>
          <w:szCs w:val="26"/>
          <w:lang w:val="en-US"/>
        </w:rPr>
        <w:t xml:space="preserve"> agreed to extend the Interim Guidelines to EEDI phase 2 and to continue the discussion on this matter at MEPC 72, inviting interested Member States and international organizations to make every effort </w:t>
      </w:r>
      <w:proofErr w:type="gramStart"/>
      <w:r w:rsidRPr="00743060">
        <w:rPr>
          <w:rFonts w:ascii="Arial" w:hAnsi="Arial" w:cs="Arial"/>
          <w:sz w:val="26"/>
          <w:szCs w:val="26"/>
          <w:lang w:val="en-US"/>
        </w:rPr>
        <w:t>to further develop</w:t>
      </w:r>
      <w:proofErr w:type="gramEnd"/>
      <w:r w:rsidRPr="00743060">
        <w:rPr>
          <w:rFonts w:ascii="Arial" w:hAnsi="Arial" w:cs="Arial"/>
          <w:sz w:val="26"/>
          <w:szCs w:val="26"/>
          <w:lang w:val="en-US"/>
        </w:rPr>
        <w:t xml:space="preserve"> the draft revised Interim Guidelines and submit proposals to the Committee. </w:t>
      </w:r>
    </w:p>
    <w:p w:rsidR="006251C7" w:rsidRPr="00743060" w:rsidRDefault="00C96E65" w:rsidP="00C96E65">
      <w:pPr>
        <w:ind w:firstLine="708"/>
        <w:jc w:val="both"/>
        <w:rPr>
          <w:rFonts w:ascii="Arial" w:hAnsi="Arial" w:cs="Arial"/>
          <w:sz w:val="26"/>
          <w:szCs w:val="26"/>
          <w:lang w:val="en-US"/>
        </w:rPr>
      </w:pPr>
      <w:r>
        <w:rPr>
          <w:rFonts w:ascii="Arial" w:hAnsi="Arial" w:cs="Arial"/>
          <w:sz w:val="26"/>
          <w:szCs w:val="26"/>
          <w:lang w:val="en-US"/>
        </w:rPr>
        <w:t xml:space="preserve">The </w:t>
      </w:r>
      <w:r w:rsidR="006251C7" w:rsidRPr="00743060">
        <w:rPr>
          <w:rFonts w:ascii="Arial" w:hAnsi="Arial" w:cs="Arial"/>
          <w:sz w:val="26"/>
          <w:szCs w:val="26"/>
          <w:lang w:val="en-US"/>
        </w:rPr>
        <w:t>following proposals</w:t>
      </w:r>
      <w:r>
        <w:rPr>
          <w:rFonts w:ascii="Arial" w:hAnsi="Arial" w:cs="Arial"/>
          <w:sz w:val="26"/>
          <w:szCs w:val="26"/>
          <w:lang w:val="en-US"/>
        </w:rPr>
        <w:t xml:space="preserve"> </w:t>
      </w:r>
      <w:proofErr w:type="gramStart"/>
      <w:r>
        <w:rPr>
          <w:rFonts w:ascii="Arial" w:hAnsi="Arial" w:cs="Arial"/>
          <w:sz w:val="26"/>
          <w:szCs w:val="26"/>
          <w:lang w:val="en-US"/>
        </w:rPr>
        <w:t>were submitted</w:t>
      </w:r>
      <w:proofErr w:type="gramEnd"/>
      <w:r w:rsidR="006251C7" w:rsidRPr="00743060">
        <w:rPr>
          <w:rFonts w:ascii="Arial" w:hAnsi="Arial" w:cs="Arial"/>
          <w:sz w:val="26"/>
          <w:szCs w:val="26"/>
          <w:lang w:val="en-US"/>
        </w:rPr>
        <w:t>:</w:t>
      </w:r>
    </w:p>
    <w:p w:rsidR="006251C7" w:rsidRPr="00C96E65" w:rsidRDefault="00C96E65" w:rsidP="00C96E65">
      <w:pPr>
        <w:pStyle w:val="a3"/>
        <w:numPr>
          <w:ilvl w:val="0"/>
          <w:numId w:val="1"/>
        </w:numPr>
        <w:jc w:val="both"/>
        <w:rPr>
          <w:rFonts w:ascii="Arial" w:hAnsi="Arial" w:cs="Arial"/>
          <w:sz w:val="26"/>
          <w:szCs w:val="26"/>
          <w:lang w:val="en-US"/>
        </w:rPr>
      </w:pPr>
      <w:r>
        <w:rPr>
          <w:rFonts w:ascii="Arial" w:hAnsi="Arial" w:cs="Arial"/>
          <w:sz w:val="26"/>
          <w:szCs w:val="26"/>
          <w:lang w:val="en-US"/>
        </w:rPr>
        <w:t>R</w:t>
      </w:r>
      <w:r w:rsidR="006251C7" w:rsidRPr="00C96E65">
        <w:rPr>
          <w:rFonts w:ascii="Arial" w:hAnsi="Arial" w:cs="Arial"/>
          <w:sz w:val="26"/>
          <w:szCs w:val="26"/>
          <w:lang w:val="en-US"/>
        </w:rPr>
        <w:t>evising the definition of self-propulsion factors in the Interim Guidelines</w:t>
      </w:r>
      <w:r w:rsidR="00743060" w:rsidRPr="00C96E65">
        <w:rPr>
          <w:rFonts w:ascii="Arial" w:hAnsi="Arial" w:cs="Arial"/>
          <w:sz w:val="26"/>
          <w:szCs w:val="26"/>
          <w:lang w:val="en-US"/>
        </w:rPr>
        <w:t>;</w:t>
      </w:r>
      <w:r w:rsidR="006251C7" w:rsidRPr="00C96E65">
        <w:rPr>
          <w:rFonts w:ascii="Arial" w:hAnsi="Arial" w:cs="Arial"/>
          <w:sz w:val="26"/>
          <w:szCs w:val="26"/>
          <w:lang w:val="en-US"/>
        </w:rPr>
        <w:t xml:space="preserve"> </w:t>
      </w:r>
    </w:p>
    <w:p w:rsidR="006251C7" w:rsidRPr="00C96E65" w:rsidRDefault="00C96E65" w:rsidP="00C96E65">
      <w:pPr>
        <w:pStyle w:val="a3"/>
        <w:numPr>
          <w:ilvl w:val="0"/>
          <w:numId w:val="1"/>
        </w:numPr>
        <w:ind w:left="0" w:firstLine="360"/>
        <w:jc w:val="both"/>
        <w:rPr>
          <w:rFonts w:ascii="Arial" w:hAnsi="Arial" w:cs="Arial"/>
          <w:sz w:val="26"/>
          <w:szCs w:val="26"/>
          <w:lang w:val="en-US"/>
        </w:rPr>
      </w:pPr>
      <w:r>
        <w:rPr>
          <w:rFonts w:ascii="Arial" w:hAnsi="Arial" w:cs="Arial"/>
          <w:sz w:val="26"/>
          <w:szCs w:val="26"/>
          <w:lang w:val="en-US"/>
        </w:rPr>
        <w:t>I</w:t>
      </w:r>
      <w:r w:rsidR="006251C7" w:rsidRPr="00C96E65">
        <w:rPr>
          <w:rFonts w:ascii="Arial" w:hAnsi="Arial" w:cs="Arial"/>
          <w:sz w:val="26"/>
          <w:szCs w:val="26"/>
          <w:lang w:val="en-US"/>
        </w:rPr>
        <w:t>nviting the Committee to adopt the new numerical method proposed as one of the alternative new numerical methods for calculating quadratic transfer function of wave added resistance in regular waves.</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 xml:space="preserve">MEPC 72 agreed to continue the discussion on this matter at the next session and its invitation to interested Member Governments and international organizations to make every effort </w:t>
      </w:r>
      <w:proofErr w:type="gramStart"/>
      <w:r w:rsidRPr="00743060">
        <w:rPr>
          <w:rFonts w:ascii="Arial" w:hAnsi="Arial" w:cs="Arial"/>
          <w:sz w:val="26"/>
          <w:szCs w:val="26"/>
          <w:lang w:val="en-US"/>
        </w:rPr>
        <w:t>to further develop</w:t>
      </w:r>
      <w:proofErr w:type="gramEnd"/>
      <w:r w:rsidRPr="00743060">
        <w:rPr>
          <w:rFonts w:ascii="Arial" w:hAnsi="Arial" w:cs="Arial"/>
          <w:sz w:val="26"/>
          <w:szCs w:val="26"/>
          <w:lang w:val="en-US"/>
        </w:rPr>
        <w:t xml:space="preserve"> the draft revision of the 2013 Interim Guidelines, for submission to MEPC 73. </w:t>
      </w:r>
    </w:p>
    <w:p w:rsidR="006251C7" w:rsidRPr="00743060" w:rsidRDefault="006251C7" w:rsidP="00B84400">
      <w:pPr>
        <w:ind w:firstLine="708"/>
        <w:jc w:val="both"/>
        <w:rPr>
          <w:rFonts w:ascii="Arial" w:hAnsi="Arial" w:cs="Arial"/>
          <w:sz w:val="26"/>
          <w:szCs w:val="26"/>
          <w:lang w:val="en-US"/>
        </w:rPr>
      </w:pPr>
      <w:r w:rsidRPr="00B84400">
        <w:rPr>
          <w:rFonts w:ascii="Arial" w:hAnsi="Arial" w:cs="Arial"/>
          <w:sz w:val="26"/>
          <w:szCs w:val="26"/>
          <w:u w:val="single"/>
          <w:lang w:val="en-US"/>
        </w:rPr>
        <w:t>Prohibition to carry non-compliant fuel</w:t>
      </w:r>
      <w:r w:rsidRPr="00743060">
        <w:rPr>
          <w:rFonts w:ascii="Arial" w:hAnsi="Arial" w:cs="Arial"/>
          <w:sz w:val="26"/>
          <w:szCs w:val="26"/>
          <w:lang w:val="en-US"/>
        </w:rPr>
        <w:t xml:space="preserve"> under </w:t>
      </w:r>
      <w:r w:rsidR="0081049E">
        <w:rPr>
          <w:rFonts w:ascii="Arial" w:hAnsi="Arial" w:cs="Arial"/>
          <w:sz w:val="26"/>
          <w:szCs w:val="26"/>
          <w:lang w:val="en-US"/>
        </w:rPr>
        <w:t>Regulation</w:t>
      </w:r>
      <w:r w:rsidRPr="00743060">
        <w:rPr>
          <w:rFonts w:ascii="Arial" w:hAnsi="Arial" w:cs="Arial"/>
          <w:sz w:val="26"/>
          <w:szCs w:val="26"/>
          <w:lang w:val="en-US"/>
        </w:rPr>
        <w:t xml:space="preserve"> 14.1 of MARPOL Annex VI </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 xml:space="preserve">MEPC 71 approved a new output on "Consistent implementation of </w:t>
      </w:r>
      <w:r w:rsidR="0081049E">
        <w:rPr>
          <w:rFonts w:ascii="Arial" w:hAnsi="Arial" w:cs="Arial"/>
          <w:sz w:val="26"/>
          <w:szCs w:val="26"/>
          <w:lang w:val="en-US"/>
        </w:rPr>
        <w:t>Regulation</w:t>
      </w:r>
      <w:r w:rsidRPr="00743060">
        <w:rPr>
          <w:rFonts w:ascii="Arial" w:hAnsi="Arial" w:cs="Arial"/>
          <w:sz w:val="26"/>
          <w:szCs w:val="26"/>
          <w:lang w:val="en-US"/>
        </w:rPr>
        <w:t xml:space="preserve"> 14.1.3 of MARPOL Annex VI" for inclusion in the PPR Sub-Committee's biennial agenda for 2018-2019 with a target completion year of 2019. </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 xml:space="preserve">PPR 5 agreed to the draft amendments to MARPOL Annex VI for a prohibition on the carriage of non-compliant fuel oil for combustion purpose with a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exceeding 0.50%, for submission to MEPC 72 for approval as an urgent matter, with a view to adoption at MEPC 73</w:t>
      </w:r>
      <w:r w:rsidR="00B84400">
        <w:rPr>
          <w:rFonts w:ascii="Arial" w:hAnsi="Arial" w:cs="Arial"/>
          <w:sz w:val="26"/>
          <w:szCs w:val="26"/>
          <w:lang w:val="en-US"/>
        </w:rPr>
        <w:t>:</w:t>
      </w:r>
    </w:p>
    <w:p w:rsidR="006251C7" w:rsidRPr="00B84400" w:rsidRDefault="006251C7" w:rsidP="00B84400">
      <w:pPr>
        <w:ind w:firstLine="708"/>
        <w:jc w:val="both"/>
        <w:rPr>
          <w:rFonts w:ascii="Arial" w:hAnsi="Arial" w:cs="Arial"/>
          <w:i/>
          <w:sz w:val="26"/>
          <w:szCs w:val="26"/>
          <w:lang w:val="en-US"/>
        </w:rPr>
      </w:pPr>
      <w:r w:rsidRPr="00B84400">
        <w:rPr>
          <w:rFonts w:ascii="Arial" w:hAnsi="Arial" w:cs="Arial"/>
          <w:i/>
          <w:sz w:val="26"/>
          <w:szCs w:val="26"/>
          <w:lang w:val="en-US"/>
        </w:rPr>
        <w:t xml:space="preserve">"The </w:t>
      </w:r>
      <w:proofErr w:type="spellStart"/>
      <w:r w:rsidRPr="00B84400">
        <w:rPr>
          <w:rFonts w:ascii="Arial" w:hAnsi="Arial" w:cs="Arial"/>
          <w:i/>
          <w:sz w:val="26"/>
          <w:szCs w:val="26"/>
          <w:lang w:val="en-US"/>
        </w:rPr>
        <w:t>sulphur</w:t>
      </w:r>
      <w:proofErr w:type="spellEnd"/>
      <w:r w:rsidRPr="00B84400">
        <w:rPr>
          <w:rFonts w:ascii="Arial" w:hAnsi="Arial" w:cs="Arial"/>
          <w:i/>
          <w:sz w:val="26"/>
          <w:szCs w:val="26"/>
          <w:lang w:val="en-US"/>
        </w:rPr>
        <w:t xml:space="preserve"> content of any fuel oil used on board ships or any fuel oil carried for use on board the ship shall not exceed 0.50% m/m."</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 xml:space="preserve">MEPC 72 approved the draft amendments to </w:t>
      </w:r>
      <w:r w:rsidR="0081049E">
        <w:rPr>
          <w:rFonts w:ascii="Arial" w:hAnsi="Arial" w:cs="Arial"/>
          <w:sz w:val="26"/>
          <w:szCs w:val="26"/>
          <w:lang w:val="en-US"/>
        </w:rPr>
        <w:t>Regulation</w:t>
      </w:r>
      <w:r w:rsidRPr="00743060">
        <w:rPr>
          <w:rFonts w:ascii="Arial" w:hAnsi="Arial" w:cs="Arial"/>
          <w:sz w:val="26"/>
          <w:szCs w:val="26"/>
          <w:lang w:val="en-US"/>
        </w:rPr>
        <w:t xml:space="preserve"> 14 of MARPOL Annex VI and the form of the Supplement to the IAPP Certificate concerning prohibition on the carriage of non-compliant fuel oil for combustion purposes for propulsion or operation on board a ship, with a view to adoption at MEPC 73. </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 xml:space="preserve">The proposed text for paragraph 2.3.3 of the Supplement to the International Air Pollution Prevention Certificate (IAPP Certificate) </w:t>
      </w:r>
      <w:proofErr w:type="gramStart"/>
      <w:r w:rsidRPr="00743060">
        <w:rPr>
          <w:rFonts w:ascii="Arial" w:hAnsi="Arial" w:cs="Arial"/>
          <w:sz w:val="26"/>
          <w:szCs w:val="26"/>
          <w:lang w:val="en-US"/>
        </w:rPr>
        <w:t>should be modified</w:t>
      </w:r>
      <w:proofErr w:type="gramEnd"/>
      <w:r w:rsidRPr="00743060">
        <w:rPr>
          <w:rFonts w:ascii="Arial" w:hAnsi="Arial" w:cs="Arial"/>
          <w:sz w:val="26"/>
          <w:szCs w:val="26"/>
          <w:lang w:val="en-US"/>
        </w:rPr>
        <w:t xml:space="preserve"> as follows:</w:t>
      </w:r>
    </w:p>
    <w:p w:rsidR="006251C7" w:rsidRPr="00B84400" w:rsidRDefault="006251C7" w:rsidP="00B84400">
      <w:pPr>
        <w:ind w:firstLine="708"/>
        <w:jc w:val="both"/>
        <w:rPr>
          <w:rFonts w:ascii="Arial" w:hAnsi="Arial" w:cs="Arial"/>
          <w:i/>
          <w:sz w:val="26"/>
          <w:szCs w:val="26"/>
          <w:lang w:val="en-US"/>
        </w:rPr>
      </w:pPr>
      <w:r w:rsidRPr="00B84400">
        <w:rPr>
          <w:rFonts w:ascii="Arial" w:hAnsi="Arial" w:cs="Arial"/>
          <w:i/>
          <w:sz w:val="26"/>
          <w:szCs w:val="26"/>
          <w:lang w:val="en-US"/>
        </w:rPr>
        <w:t xml:space="preserve">"For a ship without an equivalent arrangement approved in accordance with </w:t>
      </w:r>
      <w:r w:rsidR="0081049E" w:rsidRPr="00B84400">
        <w:rPr>
          <w:rFonts w:ascii="Arial" w:hAnsi="Arial" w:cs="Arial"/>
          <w:i/>
          <w:sz w:val="26"/>
          <w:szCs w:val="26"/>
          <w:lang w:val="en-US"/>
        </w:rPr>
        <w:t>Regulation</w:t>
      </w:r>
      <w:r w:rsidRPr="00B84400">
        <w:rPr>
          <w:rFonts w:ascii="Arial" w:hAnsi="Arial" w:cs="Arial"/>
          <w:i/>
          <w:sz w:val="26"/>
          <w:szCs w:val="26"/>
          <w:lang w:val="en-US"/>
        </w:rPr>
        <w:t xml:space="preserve"> 4.1 as listed in 2.6, the </w:t>
      </w:r>
      <w:proofErr w:type="spellStart"/>
      <w:r w:rsidRPr="00B84400">
        <w:rPr>
          <w:rFonts w:ascii="Arial" w:hAnsi="Arial" w:cs="Arial"/>
          <w:i/>
          <w:sz w:val="26"/>
          <w:szCs w:val="26"/>
          <w:lang w:val="en-US"/>
        </w:rPr>
        <w:t>sulphur</w:t>
      </w:r>
      <w:proofErr w:type="spellEnd"/>
      <w:r w:rsidRPr="00B84400">
        <w:rPr>
          <w:rFonts w:ascii="Arial" w:hAnsi="Arial" w:cs="Arial"/>
          <w:i/>
          <w:sz w:val="26"/>
          <w:szCs w:val="26"/>
          <w:lang w:val="en-US"/>
        </w:rPr>
        <w:t xml:space="preserve"> content of any fuel oil carried for use on board the ship shall not exceed 0.50% m/m as documented by bunker delivery notes."</w:t>
      </w:r>
    </w:p>
    <w:p w:rsidR="006251C7" w:rsidRPr="00743060" w:rsidRDefault="006251C7" w:rsidP="00B84400">
      <w:pPr>
        <w:ind w:firstLine="708"/>
        <w:jc w:val="both"/>
        <w:rPr>
          <w:rFonts w:ascii="Arial" w:hAnsi="Arial" w:cs="Arial"/>
          <w:sz w:val="26"/>
          <w:szCs w:val="26"/>
          <w:lang w:val="en-US"/>
        </w:rPr>
      </w:pPr>
      <w:r w:rsidRPr="00B84400">
        <w:rPr>
          <w:rFonts w:ascii="Arial" w:hAnsi="Arial" w:cs="Arial"/>
          <w:sz w:val="26"/>
          <w:szCs w:val="26"/>
          <w:u w:val="single"/>
          <w:lang w:val="en-US"/>
        </w:rPr>
        <w:t>Guidance on best practice for fuel oil purchasers/users</w:t>
      </w:r>
      <w:r w:rsidRPr="00743060">
        <w:rPr>
          <w:rFonts w:ascii="Arial" w:hAnsi="Arial" w:cs="Arial"/>
          <w:sz w:val="26"/>
          <w:szCs w:val="26"/>
          <w:lang w:val="en-US"/>
        </w:rPr>
        <w:t xml:space="preserve"> for assuring the quality of fuel oil used onboard ships </w:t>
      </w:r>
    </w:p>
    <w:p w:rsidR="006251C7" w:rsidRPr="00743060" w:rsidRDefault="006251C7" w:rsidP="00B84400">
      <w:pPr>
        <w:ind w:firstLine="708"/>
        <w:jc w:val="both"/>
        <w:rPr>
          <w:rFonts w:ascii="Arial" w:hAnsi="Arial" w:cs="Arial"/>
          <w:sz w:val="26"/>
          <w:szCs w:val="26"/>
          <w:lang w:val="en-US"/>
        </w:rPr>
      </w:pPr>
      <w:r w:rsidRPr="00743060">
        <w:rPr>
          <w:rFonts w:ascii="Arial" w:hAnsi="Arial" w:cs="Arial"/>
          <w:sz w:val="26"/>
          <w:szCs w:val="26"/>
          <w:lang w:val="en-US"/>
        </w:rPr>
        <w:t>MEPC 71 invited interested Member Governments and international organizations to submit proposals to MEPC 72, with a view to finalization of the best practice at that session</w:t>
      </w:r>
      <w:r w:rsidR="00B84400">
        <w:rPr>
          <w:rFonts w:ascii="Arial" w:hAnsi="Arial" w:cs="Arial"/>
          <w:sz w:val="26"/>
          <w:szCs w:val="26"/>
          <w:lang w:val="en-US"/>
        </w:rPr>
        <w:t xml:space="preserve">. </w:t>
      </w:r>
      <w:r w:rsidRPr="00743060">
        <w:rPr>
          <w:rFonts w:ascii="Arial" w:hAnsi="Arial" w:cs="Arial"/>
          <w:sz w:val="26"/>
          <w:szCs w:val="26"/>
          <w:lang w:val="en-US"/>
        </w:rPr>
        <w:lastRenderedPageBreak/>
        <w:t xml:space="preserve">The Committee approved MEPC.1/Circ.875 on Guidance on best practice for fuel oil purchasers/users for assuring the quality of fuel oil used on board ships. </w:t>
      </w:r>
    </w:p>
    <w:p w:rsidR="006251C7" w:rsidRPr="00743060" w:rsidRDefault="006251C7" w:rsidP="00B84400">
      <w:pPr>
        <w:ind w:firstLine="708"/>
        <w:jc w:val="both"/>
        <w:rPr>
          <w:rFonts w:ascii="Arial" w:hAnsi="Arial" w:cs="Arial"/>
          <w:sz w:val="26"/>
          <w:szCs w:val="26"/>
          <w:lang w:val="en-US"/>
        </w:rPr>
      </w:pPr>
      <w:r w:rsidRPr="00B84400">
        <w:rPr>
          <w:rFonts w:ascii="Arial" w:hAnsi="Arial" w:cs="Arial"/>
          <w:sz w:val="26"/>
          <w:szCs w:val="26"/>
          <w:u w:val="single"/>
          <w:lang w:val="en-US"/>
        </w:rPr>
        <w:t>Best practice for fuel oil providers</w:t>
      </w:r>
      <w:r w:rsidRPr="00743060">
        <w:rPr>
          <w:rFonts w:ascii="Arial" w:hAnsi="Arial" w:cs="Arial"/>
          <w:sz w:val="26"/>
          <w:szCs w:val="26"/>
          <w:lang w:val="en-US"/>
        </w:rPr>
        <w:t xml:space="preserve"> for assuring the quality of fuel oil used on board ships </w:t>
      </w:r>
    </w:p>
    <w:p w:rsidR="006251C7" w:rsidRPr="00743060" w:rsidRDefault="00B84400" w:rsidP="00B84400">
      <w:pPr>
        <w:ind w:firstLine="708"/>
        <w:jc w:val="both"/>
        <w:rPr>
          <w:rFonts w:ascii="Arial" w:hAnsi="Arial" w:cs="Arial"/>
          <w:sz w:val="26"/>
          <w:szCs w:val="26"/>
          <w:lang w:val="en-US"/>
        </w:rPr>
      </w:pPr>
      <w:r>
        <w:rPr>
          <w:rFonts w:ascii="Arial" w:hAnsi="Arial" w:cs="Arial"/>
          <w:sz w:val="26"/>
          <w:szCs w:val="26"/>
          <w:lang w:val="en-US"/>
        </w:rPr>
        <w:t>It was</w:t>
      </w:r>
      <w:r w:rsidR="006251C7" w:rsidRPr="00743060">
        <w:rPr>
          <w:rFonts w:ascii="Arial" w:hAnsi="Arial" w:cs="Arial"/>
          <w:sz w:val="26"/>
          <w:szCs w:val="26"/>
          <w:lang w:val="en-US"/>
        </w:rPr>
        <w:t xml:space="preserve"> submitted a draft guidance for the Committee's consideration</w:t>
      </w:r>
      <w:r>
        <w:rPr>
          <w:rFonts w:ascii="Arial" w:hAnsi="Arial" w:cs="Arial"/>
          <w:sz w:val="26"/>
          <w:szCs w:val="26"/>
          <w:lang w:val="en-US"/>
        </w:rPr>
        <w:t>.</w:t>
      </w:r>
      <w:r w:rsidR="006251C7" w:rsidRPr="00743060">
        <w:rPr>
          <w:rFonts w:ascii="Arial" w:hAnsi="Arial" w:cs="Arial"/>
          <w:sz w:val="26"/>
          <w:szCs w:val="26"/>
          <w:lang w:val="en-US"/>
        </w:rPr>
        <w:t xml:space="preserve"> The draft best practice guidance for suppliers has drawn on information in international and local standards dealing specifically with marine fuel oil quality, procedures to maintain quality control in the supply chain, and procedures for delivery to ship and associated sampling and documentation. </w:t>
      </w:r>
    </w:p>
    <w:p w:rsidR="006251C7" w:rsidRPr="00743060" w:rsidRDefault="006251C7" w:rsidP="007469E0">
      <w:pPr>
        <w:ind w:firstLine="708"/>
        <w:jc w:val="both"/>
        <w:rPr>
          <w:rFonts w:ascii="Arial" w:hAnsi="Arial" w:cs="Arial"/>
          <w:sz w:val="26"/>
          <w:szCs w:val="26"/>
          <w:lang w:val="en-US"/>
        </w:rPr>
      </w:pPr>
      <w:r w:rsidRPr="00743060">
        <w:rPr>
          <w:rFonts w:ascii="Arial" w:hAnsi="Arial" w:cs="Arial"/>
          <w:sz w:val="26"/>
          <w:szCs w:val="26"/>
          <w:lang w:val="en-US"/>
        </w:rPr>
        <w:t xml:space="preserve">MEPC 72 has invited Member States and international organizations to submit comments on this proposal to MEPC 73. </w:t>
      </w:r>
    </w:p>
    <w:p w:rsidR="006251C7" w:rsidRPr="00743060" w:rsidRDefault="006251C7" w:rsidP="007469E0">
      <w:pPr>
        <w:ind w:firstLine="708"/>
        <w:jc w:val="both"/>
        <w:rPr>
          <w:rFonts w:ascii="Arial" w:hAnsi="Arial" w:cs="Arial"/>
          <w:sz w:val="26"/>
          <w:szCs w:val="26"/>
          <w:lang w:val="en-US"/>
        </w:rPr>
      </w:pPr>
      <w:r w:rsidRPr="007469E0">
        <w:rPr>
          <w:rFonts w:ascii="Arial" w:hAnsi="Arial" w:cs="Arial"/>
          <w:sz w:val="26"/>
          <w:szCs w:val="26"/>
          <w:u w:val="single"/>
          <w:lang w:val="en-US"/>
        </w:rPr>
        <w:t xml:space="preserve">Proposal to unify the test methods of </w:t>
      </w:r>
      <w:proofErr w:type="spellStart"/>
      <w:r w:rsidRPr="007469E0">
        <w:rPr>
          <w:rFonts w:ascii="Arial" w:hAnsi="Arial" w:cs="Arial"/>
          <w:sz w:val="26"/>
          <w:szCs w:val="26"/>
          <w:u w:val="single"/>
          <w:lang w:val="en-US"/>
        </w:rPr>
        <w:t>sulphur</w:t>
      </w:r>
      <w:proofErr w:type="spellEnd"/>
      <w:r w:rsidRPr="00743060">
        <w:rPr>
          <w:rFonts w:ascii="Arial" w:hAnsi="Arial" w:cs="Arial"/>
          <w:sz w:val="26"/>
          <w:szCs w:val="26"/>
          <w:lang w:val="en-US"/>
        </w:rPr>
        <w:t xml:space="preserve"> content of fuel oil </w:t>
      </w:r>
    </w:p>
    <w:p w:rsidR="006251C7" w:rsidRPr="00743060" w:rsidRDefault="006251C7" w:rsidP="007469E0">
      <w:pPr>
        <w:ind w:firstLine="708"/>
        <w:jc w:val="both"/>
        <w:rPr>
          <w:rFonts w:ascii="Arial" w:hAnsi="Arial" w:cs="Arial"/>
          <w:sz w:val="26"/>
          <w:szCs w:val="26"/>
          <w:lang w:val="en-US"/>
        </w:rPr>
      </w:pPr>
      <w:r w:rsidRPr="00743060">
        <w:rPr>
          <w:rFonts w:ascii="Arial" w:hAnsi="Arial" w:cs="Arial"/>
          <w:sz w:val="26"/>
          <w:szCs w:val="26"/>
          <w:lang w:val="en-US"/>
        </w:rPr>
        <w:t xml:space="preserve">In </w:t>
      </w:r>
      <w:r w:rsidR="007469E0">
        <w:rPr>
          <w:rFonts w:ascii="Arial" w:hAnsi="Arial" w:cs="Arial"/>
          <w:sz w:val="26"/>
          <w:szCs w:val="26"/>
          <w:lang w:val="en-US"/>
        </w:rPr>
        <w:t>accordance</w:t>
      </w:r>
      <w:r w:rsidRPr="00743060">
        <w:rPr>
          <w:rFonts w:ascii="Arial" w:hAnsi="Arial" w:cs="Arial"/>
          <w:sz w:val="26"/>
          <w:szCs w:val="26"/>
          <w:lang w:val="en-US"/>
        </w:rPr>
        <w:t xml:space="preserve"> of paragraphs 2.4 and 3.3 of appendix VI of MARPOL Annex VI, the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of the MARPOL sample </w:t>
      </w:r>
      <w:proofErr w:type="gramStart"/>
      <w:r w:rsidRPr="00743060">
        <w:rPr>
          <w:rFonts w:ascii="Arial" w:hAnsi="Arial" w:cs="Arial"/>
          <w:sz w:val="26"/>
          <w:szCs w:val="26"/>
          <w:lang w:val="en-US"/>
        </w:rPr>
        <w:t>shall be tested</w:t>
      </w:r>
      <w:proofErr w:type="gramEnd"/>
      <w:r w:rsidRPr="00743060">
        <w:rPr>
          <w:rFonts w:ascii="Arial" w:hAnsi="Arial" w:cs="Arial"/>
          <w:sz w:val="26"/>
          <w:szCs w:val="26"/>
          <w:lang w:val="en-US"/>
        </w:rPr>
        <w:t xml:space="preserve"> in accordance with the test method ISO 8754:2003, as specified in appendix V of MARPOL Annex VI. </w:t>
      </w:r>
    </w:p>
    <w:p w:rsidR="006251C7" w:rsidRPr="00743060" w:rsidRDefault="006251C7" w:rsidP="007469E0">
      <w:pPr>
        <w:ind w:firstLine="708"/>
        <w:jc w:val="both"/>
        <w:rPr>
          <w:rFonts w:ascii="Arial" w:hAnsi="Arial" w:cs="Arial"/>
          <w:sz w:val="26"/>
          <w:szCs w:val="26"/>
          <w:lang w:val="en-US"/>
        </w:rPr>
      </w:pPr>
      <w:r w:rsidRPr="00743060">
        <w:rPr>
          <w:rFonts w:ascii="Arial" w:hAnsi="Arial" w:cs="Arial"/>
          <w:sz w:val="26"/>
          <w:szCs w:val="26"/>
          <w:lang w:val="en-US"/>
        </w:rPr>
        <w:t xml:space="preserve">MEPC 72 had for its consideration the proposal that a test method of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of fuel oil shall be mandatory to avoid disputes and the methods used shall be ISO 8754:2003 or ISO 14596:2007. </w:t>
      </w:r>
    </w:p>
    <w:p w:rsidR="006251C7" w:rsidRPr="00743060" w:rsidRDefault="006251C7" w:rsidP="007469E0">
      <w:pPr>
        <w:ind w:firstLine="708"/>
        <w:jc w:val="both"/>
        <w:rPr>
          <w:rFonts w:ascii="Arial" w:hAnsi="Arial" w:cs="Arial"/>
          <w:sz w:val="26"/>
          <w:szCs w:val="26"/>
          <w:lang w:val="en-US"/>
        </w:rPr>
      </w:pPr>
      <w:r w:rsidRPr="00743060">
        <w:rPr>
          <w:rFonts w:ascii="Arial" w:hAnsi="Arial" w:cs="Arial"/>
          <w:sz w:val="26"/>
          <w:szCs w:val="26"/>
          <w:lang w:val="en-US"/>
        </w:rPr>
        <w:t xml:space="preserve">ISO 8754:2003 is a mandatory testing standard for verifying the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of the MARPOL sample. However, the test range of ISO 8754 only varies from 0.03% to 5.00% (m/m). ISO 8754:2003 cannot cover the full range of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that may be necessary for the testing of fuel oils. </w:t>
      </w:r>
    </w:p>
    <w:p w:rsidR="006251C7" w:rsidRPr="00743060" w:rsidRDefault="006251C7" w:rsidP="007469E0">
      <w:pPr>
        <w:ind w:firstLine="708"/>
        <w:jc w:val="both"/>
        <w:rPr>
          <w:rFonts w:ascii="Arial" w:hAnsi="Arial" w:cs="Arial"/>
          <w:sz w:val="26"/>
          <w:szCs w:val="26"/>
          <w:lang w:val="en-US"/>
        </w:rPr>
      </w:pPr>
      <w:r w:rsidRPr="00743060">
        <w:rPr>
          <w:rFonts w:ascii="Arial" w:hAnsi="Arial" w:cs="Arial"/>
          <w:sz w:val="26"/>
          <w:szCs w:val="26"/>
          <w:lang w:val="en-US"/>
        </w:rPr>
        <w:t xml:space="preserve">ISO 14596:2007, a widely used method to determine the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of fuel oil, applies to products having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contents in the range of 0.001% (m/m) to 2.50% (m/m). In light of the Article 13-3 of European Sulphur-Directive (Directive EU 2016/802), ISO 8754:2003 and ISO 14596:2007 are both the methods adopted for determining the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w:t>
      </w:r>
    </w:p>
    <w:p w:rsidR="006251C7" w:rsidRPr="00743060" w:rsidRDefault="006251C7" w:rsidP="007469E0">
      <w:pPr>
        <w:ind w:firstLine="708"/>
        <w:jc w:val="both"/>
        <w:rPr>
          <w:rFonts w:ascii="Arial" w:hAnsi="Arial" w:cs="Arial"/>
          <w:sz w:val="26"/>
          <w:szCs w:val="26"/>
          <w:lang w:val="en-US"/>
        </w:rPr>
      </w:pPr>
      <w:proofErr w:type="gramStart"/>
      <w:r w:rsidRPr="00743060">
        <w:rPr>
          <w:rFonts w:ascii="Arial" w:hAnsi="Arial" w:cs="Arial"/>
          <w:sz w:val="26"/>
          <w:szCs w:val="26"/>
          <w:lang w:val="en-US"/>
        </w:rPr>
        <w:t xml:space="preserve">While no harmonized test method and verification procedure for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have been developed for in-use fuel oil samples, </w:t>
      </w:r>
      <w:r w:rsidR="007469E0">
        <w:rPr>
          <w:rFonts w:ascii="Arial" w:hAnsi="Arial" w:cs="Arial"/>
          <w:sz w:val="26"/>
          <w:szCs w:val="26"/>
          <w:lang w:val="en-US"/>
        </w:rPr>
        <w:t>it has been</w:t>
      </w:r>
      <w:r w:rsidRPr="00743060">
        <w:rPr>
          <w:rFonts w:ascii="Arial" w:hAnsi="Arial" w:cs="Arial"/>
          <w:sz w:val="26"/>
          <w:szCs w:val="26"/>
          <w:lang w:val="en-US"/>
        </w:rPr>
        <w:t xml:space="preserve"> proposed adding the definition of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in </w:t>
      </w:r>
      <w:r w:rsidR="0081049E">
        <w:rPr>
          <w:rFonts w:ascii="Arial" w:hAnsi="Arial" w:cs="Arial"/>
          <w:sz w:val="26"/>
          <w:szCs w:val="26"/>
          <w:lang w:val="en-US"/>
        </w:rPr>
        <w:t>Regulation</w:t>
      </w:r>
      <w:r w:rsidRPr="00743060">
        <w:rPr>
          <w:rFonts w:ascii="Arial" w:hAnsi="Arial" w:cs="Arial"/>
          <w:sz w:val="26"/>
          <w:szCs w:val="26"/>
          <w:lang w:val="en-US"/>
        </w:rPr>
        <w:t xml:space="preserve"> 2 of MARPOL Annex VI to ensure the analysis of </w:t>
      </w:r>
      <w:proofErr w:type="spellStart"/>
      <w:r w:rsidRPr="00743060">
        <w:rPr>
          <w:rFonts w:ascii="Arial" w:hAnsi="Arial" w:cs="Arial"/>
          <w:sz w:val="26"/>
          <w:szCs w:val="26"/>
          <w:lang w:val="en-US"/>
        </w:rPr>
        <w:t>sulphur</w:t>
      </w:r>
      <w:proofErr w:type="spellEnd"/>
      <w:r w:rsidRPr="00743060">
        <w:rPr>
          <w:rFonts w:ascii="Arial" w:hAnsi="Arial" w:cs="Arial"/>
          <w:sz w:val="26"/>
          <w:szCs w:val="26"/>
          <w:lang w:val="en-US"/>
        </w:rPr>
        <w:t xml:space="preserve"> content is done in a uniform way and the test method shall be the latest edition of ISO 8754 as mandatory.</w:t>
      </w:r>
      <w:proofErr w:type="gramEnd"/>
      <w:r w:rsidRPr="00743060">
        <w:rPr>
          <w:rFonts w:ascii="Arial" w:hAnsi="Arial" w:cs="Arial"/>
          <w:sz w:val="26"/>
          <w:szCs w:val="26"/>
          <w:lang w:val="en-US"/>
        </w:rPr>
        <w:t xml:space="preserve"> </w:t>
      </w:r>
    </w:p>
    <w:p w:rsidR="006251C7" w:rsidRPr="00743060" w:rsidRDefault="007469E0" w:rsidP="007B117B">
      <w:pPr>
        <w:ind w:firstLine="708"/>
        <w:jc w:val="both"/>
        <w:rPr>
          <w:rFonts w:ascii="Arial" w:hAnsi="Arial" w:cs="Arial"/>
          <w:sz w:val="26"/>
          <w:szCs w:val="26"/>
          <w:lang w:val="en-US"/>
        </w:rPr>
      </w:pPr>
      <w:r>
        <w:rPr>
          <w:rFonts w:ascii="Arial" w:hAnsi="Arial" w:cs="Arial"/>
          <w:sz w:val="26"/>
          <w:szCs w:val="26"/>
          <w:lang w:val="en-US"/>
        </w:rPr>
        <w:t>MEPC 72</w:t>
      </w:r>
      <w:r w:rsidR="006251C7" w:rsidRPr="00743060">
        <w:rPr>
          <w:rFonts w:ascii="Arial" w:hAnsi="Arial" w:cs="Arial"/>
          <w:sz w:val="26"/>
          <w:szCs w:val="26"/>
          <w:lang w:val="en-US"/>
        </w:rPr>
        <w:t xml:space="preserve"> agreed </w:t>
      </w:r>
      <w:r w:rsidR="006E438C">
        <w:rPr>
          <w:rFonts w:ascii="Arial" w:hAnsi="Arial" w:cs="Arial"/>
          <w:sz w:val="26"/>
          <w:szCs w:val="26"/>
          <w:lang w:val="en-US"/>
        </w:rPr>
        <w:t>to continue</w:t>
      </w:r>
      <w:r>
        <w:rPr>
          <w:rFonts w:ascii="Arial" w:hAnsi="Arial" w:cs="Arial"/>
          <w:sz w:val="26"/>
          <w:szCs w:val="26"/>
          <w:lang w:val="en-US"/>
        </w:rPr>
        <w:t xml:space="preserve"> </w:t>
      </w:r>
      <w:r w:rsidR="006251C7" w:rsidRPr="00743060">
        <w:rPr>
          <w:rFonts w:ascii="Arial" w:hAnsi="Arial" w:cs="Arial"/>
          <w:sz w:val="26"/>
          <w:szCs w:val="26"/>
          <w:lang w:val="en-US"/>
        </w:rPr>
        <w:t>consideration</w:t>
      </w:r>
      <w:r>
        <w:rPr>
          <w:rFonts w:ascii="Arial" w:hAnsi="Arial" w:cs="Arial"/>
          <w:sz w:val="26"/>
          <w:szCs w:val="26"/>
          <w:lang w:val="en-US"/>
        </w:rPr>
        <w:t xml:space="preserve"> of this</w:t>
      </w:r>
      <w:r w:rsidR="006251C7" w:rsidRPr="00743060">
        <w:rPr>
          <w:rFonts w:ascii="Arial" w:hAnsi="Arial" w:cs="Arial"/>
          <w:sz w:val="26"/>
          <w:szCs w:val="26"/>
          <w:lang w:val="en-US"/>
        </w:rPr>
        <w:t xml:space="preserve">. </w:t>
      </w:r>
    </w:p>
    <w:p w:rsidR="006251C7" w:rsidRPr="007B117B" w:rsidRDefault="006251C7" w:rsidP="007B117B">
      <w:pPr>
        <w:ind w:firstLine="708"/>
        <w:jc w:val="both"/>
        <w:rPr>
          <w:rFonts w:ascii="Arial" w:hAnsi="Arial" w:cs="Arial"/>
          <w:sz w:val="26"/>
          <w:szCs w:val="26"/>
          <w:u w:val="single"/>
          <w:lang w:val="en-US"/>
        </w:rPr>
      </w:pPr>
      <w:r w:rsidRPr="007B117B">
        <w:rPr>
          <w:rFonts w:ascii="Arial" w:hAnsi="Arial" w:cs="Arial"/>
          <w:sz w:val="26"/>
          <w:szCs w:val="26"/>
          <w:u w:val="single"/>
          <w:lang w:val="en-US"/>
        </w:rPr>
        <w:t xml:space="preserve">IMO Ship Fuel Oil Consumption Database </w:t>
      </w:r>
    </w:p>
    <w:p w:rsidR="006251C7" w:rsidRPr="00743060" w:rsidRDefault="006251C7" w:rsidP="007B117B">
      <w:pPr>
        <w:ind w:firstLine="708"/>
        <w:jc w:val="both"/>
        <w:rPr>
          <w:rFonts w:ascii="Arial" w:hAnsi="Arial" w:cs="Arial"/>
          <w:sz w:val="26"/>
          <w:szCs w:val="26"/>
          <w:lang w:val="en-US"/>
        </w:rPr>
      </w:pPr>
      <w:r w:rsidRPr="00743060">
        <w:rPr>
          <w:rFonts w:ascii="Arial" w:hAnsi="Arial" w:cs="Arial"/>
          <w:sz w:val="26"/>
          <w:szCs w:val="26"/>
          <w:lang w:val="en-US"/>
        </w:rPr>
        <w:t xml:space="preserve">The Database </w:t>
      </w:r>
      <w:proofErr w:type="gramStart"/>
      <w:r w:rsidRPr="00743060">
        <w:rPr>
          <w:rFonts w:ascii="Arial" w:hAnsi="Arial" w:cs="Arial"/>
          <w:sz w:val="26"/>
          <w:szCs w:val="26"/>
          <w:lang w:val="en-US"/>
        </w:rPr>
        <w:t>has been launched</w:t>
      </w:r>
      <w:proofErr w:type="gramEnd"/>
      <w:r w:rsidRPr="00743060">
        <w:rPr>
          <w:rFonts w:ascii="Arial" w:hAnsi="Arial" w:cs="Arial"/>
          <w:sz w:val="26"/>
          <w:szCs w:val="26"/>
          <w:lang w:val="en-US"/>
        </w:rPr>
        <w:t xml:space="preserve"> as a new module within the GISIS platform. Circular Letter No.3827, issued in March 2018, provides guidance for users in Administrations and </w:t>
      </w:r>
      <w:r w:rsidR="007B117B">
        <w:rPr>
          <w:rFonts w:ascii="Arial" w:hAnsi="Arial" w:cs="Arial"/>
          <w:sz w:val="26"/>
          <w:szCs w:val="26"/>
          <w:lang w:val="en-US"/>
        </w:rPr>
        <w:t>R</w:t>
      </w:r>
      <w:r w:rsidRPr="00743060">
        <w:rPr>
          <w:rFonts w:ascii="Arial" w:hAnsi="Arial" w:cs="Arial"/>
          <w:sz w:val="26"/>
          <w:szCs w:val="26"/>
          <w:lang w:val="en-US"/>
        </w:rPr>
        <w:t xml:space="preserve">ecognized </w:t>
      </w:r>
      <w:r w:rsidR="007B117B">
        <w:rPr>
          <w:rFonts w:ascii="Arial" w:hAnsi="Arial" w:cs="Arial"/>
          <w:sz w:val="26"/>
          <w:szCs w:val="26"/>
          <w:lang w:val="en-US"/>
        </w:rPr>
        <w:t>O</w:t>
      </w:r>
      <w:r w:rsidRPr="00743060">
        <w:rPr>
          <w:rFonts w:ascii="Arial" w:hAnsi="Arial" w:cs="Arial"/>
          <w:sz w:val="26"/>
          <w:szCs w:val="26"/>
          <w:lang w:val="en-US"/>
        </w:rPr>
        <w:t xml:space="preserve">rganizations. </w:t>
      </w:r>
    </w:p>
    <w:p w:rsidR="006251C7" w:rsidRPr="00743060" w:rsidRDefault="006251C7" w:rsidP="00743060">
      <w:pPr>
        <w:jc w:val="both"/>
        <w:rPr>
          <w:rFonts w:ascii="Arial" w:hAnsi="Arial" w:cs="Arial"/>
          <w:sz w:val="26"/>
          <w:szCs w:val="26"/>
          <w:lang w:val="en-US"/>
        </w:rPr>
      </w:pPr>
    </w:p>
    <w:p w:rsidR="006251C7" w:rsidRPr="00743060" w:rsidRDefault="006251C7" w:rsidP="007B117B">
      <w:pPr>
        <w:ind w:firstLine="708"/>
        <w:jc w:val="both"/>
        <w:rPr>
          <w:rFonts w:ascii="Arial" w:hAnsi="Arial" w:cs="Arial"/>
          <w:sz w:val="26"/>
          <w:szCs w:val="26"/>
          <w:lang w:val="en-US"/>
        </w:rPr>
      </w:pPr>
      <w:r w:rsidRPr="007B117B">
        <w:rPr>
          <w:rFonts w:ascii="Arial" w:hAnsi="Arial" w:cs="Arial"/>
          <w:sz w:val="26"/>
          <w:szCs w:val="26"/>
          <w:u w:val="single"/>
          <w:lang w:val="en-US"/>
        </w:rPr>
        <w:lastRenderedPageBreak/>
        <w:t xml:space="preserve">Confirmation of compliance pursuant to </w:t>
      </w:r>
      <w:r w:rsidR="0081049E" w:rsidRPr="007B117B">
        <w:rPr>
          <w:rFonts w:ascii="Arial" w:hAnsi="Arial" w:cs="Arial"/>
          <w:sz w:val="26"/>
          <w:szCs w:val="26"/>
          <w:u w:val="single"/>
          <w:lang w:val="en-US"/>
        </w:rPr>
        <w:t>Regulation</w:t>
      </w:r>
      <w:r w:rsidRPr="007B117B">
        <w:rPr>
          <w:rFonts w:ascii="Arial" w:hAnsi="Arial" w:cs="Arial"/>
          <w:sz w:val="26"/>
          <w:szCs w:val="26"/>
          <w:u w:val="single"/>
          <w:lang w:val="en-US"/>
        </w:rPr>
        <w:t xml:space="preserve"> 5.4.5</w:t>
      </w:r>
      <w:r w:rsidRPr="00743060">
        <w:rPr>
          <w:rFonts w:ascii="Arial" w:hAnsi="Arial" w:cs="Arial"/>
          <w:sz w:val="26"/>
          <w:szCs w:val="26"/>
          <w:lang w:val="en-US"/>
        </w:rPr>
        <w:t xml:space="preserve"> of MARPOL Annex VI </w:t>
      </w:r>
    </w:p>
    <w:p w:rsidR="006251C7" w:rsidRPr="00743060" w:rsidRDefault="006251C7" w:rsidP="007B117B">
      <w:pPr>
        <w:ind w:firstLine="708"/>
        <w:jc w:val="both"/>
        <w:rPr>
          <w:rFonts w:ascii="Arial" w:hAnsi="Arial" w:cs="Arial"/>
          <w:sz w:val="26"/>
          <w:szCs w:val="26"/>
          <w:lang w:val="en-US"/>
        </w:rPr>
      </w:pPr>
      <w:r w:rsidRPr="00743060">
        <w:rPr>
          <w:rFonts w:ascii="Arial" w:hAnsi="Arial" w:cs="Arial"/>
          <w:sz w:val="26"/>
          <w:szCs w:val="26"/>
          <w:lang w:val="en-US"/>
        </w:rPr>
        <w:t xml:space="preserve">MEPC 71 recognized the need for uniform application of the amendments to chapter 4 of MARPOL Annex VI and invited interested Member Governments and international organizations to submit concrete proposals on a sample form of the confirmation of compliance pursuant to </w:t>
      </w:r>
      <w:r w:rsidR="0081049E">
        <w:rPr>
          <w:rFonts w:ascii="Arial" w:hAnsi="Arial" w:cs="Arial"/>
          <w:sz w:val="26"/>
          <w:szCs w:val="26"/>
          <w:lang w:val="en-US"/>
        </w:rPr>
        <w:t>Regulation</w:t>
      </w:r>
      <w:r w:rsidRPr="00743060">
        <w:rPr>
          <w:rFonts w:ascii="Arial" w:hAnsi="Arial" w:cs="Arial"/>
          <w:sz w:val="26"/>
          <w:szCs w:val="26"/>
          <w:lang w:val="en-US"/>
        </w:rPr>
        <w:t xml:space="preserve"> 5.4.5 of MARPOL Annex VI to MEPC 72. </w:t>
      </w:r>
    </w:p>
    <w:p w:rsidR="006251C7" w:rsidRPr="00743060" w:rsidRDefault="006251C7" w:rsidP="007B117B">
      <w:pPr>
        <w:ind w:firstLine="708"/>
        <w:jc w:val="both"/>
        <w:rPr>
          <w:rFonts w:ascii="Arial" w:hAnsi="Arial" w:cs="Arial"/>
          <w:sz w:val="26"/>
          <w:szCs w:val="26"/>
          <w:lang w:val="en-US"/>
        </w:rPr>
      </w:pPr>
      <w:r w:rsidRPr="00743060">
        <w:rPr>
          <w:rFonts w:ascii="Arial" w:hAnsi="Arial" w:cs="Arial"/>
          <w:sz w:val="26"/>
          <w:szCs w:val="26"/>
          <w:lang w:val="en-US"/>
        </w:rPr>
        <w:t xml:space="preserve">According to </w:t>
      </w:r>
      <w:r w:rsidR="0081049E">
        <w:rPr>
          <w:rFonts w:ascii="Arial" w:hAnsi="Arial" w:cs="Arial"/>
          <w:sz w:val="26"/>
          <w:szCs w:val="26"/>
          <w:lang w:val="en-US"/>
        </w:rPr>
        <w:t>Regulation</w:t>
      </w:r>
      <w:r w:rsidRPr="00743060">
        <w:rPr>
          <w:rFonts w:ascii="Arial" w:hAnsi="Arial" w:cs="Arial"/>
          <w:sz w:val="26"/>
          <w:szCs w:val="26"/>
          <w:lang w:val="en-US"/>
        </w:rPr>
        <w:t xml:space="preserve"> 5.4.5 of MARPOL Annex VI, which was introduced as part of the amendments adopted by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MEPC.278(</w:t>
      </w:r>
      <w:proofErr w:type="gramEnd"/>
      <w:r w:rsidRPr="00743060">
        <w:rPr>
          <w:rFonts w:ascii="Arial" w:hAnsi="Arial" w:cs="Arial"/>
          <w:sz w:val="26"/>
          <w:szCs w:val="26"/>
          <w:lang w:val="en-US"/>
        </w:rPr>
        <w:t>70):</w:t>
      </w:r>
    </w:p>
    <w:p w:rsidR="006251C7" w:rsidRPr="007B117B" w:rsidRDefault="006251C7" w:rsidP="007B117B">
      <w:pPr>
        <w:ind w:firstLine="708"/>
        <w:jc w:val="both"/>
        <w:rPr>
          <w:rFonts w:ascii="Arial" w:hAnsi="Arial" w:cs="Arial"/>
          <w:i/>
          <w:sz w:val="26"/>
          <w:szCs w:val="26"/>
          <w:lang w:val="en-US"/>
        </w:rPr>
      </w:pPr>
      <w:r w:rsidRPr="007B117B">
        <w:rPr>
          <w:rFonts w:ascii="Arial" w:hAnsi="Arial" w:cs="Arial"/>
          <w:i/>
          <w:sz w:val="26"/>
          <w:szCs w:val="26"/>
          <w:lang w:val="en-US"/>
        </w:rPr>
        <w:t xml:space="preserve">"The Administration shall ensure that for each ship to which </w:t>
      </w:r>
      <w:r w:rsidR="0081049E" w:rsidRPr="007B117B">
        <w:rPr>
          <w:rFonts w:ascii="Arial" w:hAnsi="Arial" w:cs="Arial"/>
          <w:i/>
          <w:sz w:val="26"/>
          <w:szCs w:val="26"/>
          <w:lang w:val="en-US"/>
        </w:rPr>
        <w:t>Regulation</w:t>
      </w:r>
      <w:r w:rsidRPr="007B117B">
        <w:rPr>
          <w:rFonts w:ascii="Arial" w:hAnsi="Arial" w:cs="Arial"/>
          <w:i/>
          <w:sz w:val="26"/>
          <w:szCs w:val="26"/>
          <w:lang w:val="en-US"/>
        </w:rPr>
        <w:t xml:space="preserve"> 22A applies, the SEEMP complies with </w:t>
      </w:r>
      <w:r w:rsidR="0081049E" w:rsidRPr="007B117B">
        <w:rPr>
          <w:rFonts w:ascii="Arial" w:hAnsi="Arial" w:cs="Arial"/>
          <w:i/>
          <w:sz w:val="26"/>
          <w:szCs w:val="26"/>
          <w:lang w:val="en-US"/>
        </w:rPr>
        <w:t>Regulation</w:t>
      </w:r>
      <w:r w:rsidRPr="007B117B">
        <w:rPr>
          <w:rFonts w:ascii="Arial" w:hAnsi="Arial" w:cs="Arial"/>
          <w:i/>
          <w:sz w:val="26"/>
          <w:szCs w:val="26"/>
          <w:lang w:val="en-US"/>
        </w:rPr>
        <w:t xml:space="preserve"> 22.2 of this Annex. … Confirmation of compliance shall be provided to and retained on board the ship".</w:t>
      </w:r>
    </w:p>
    <w:p w:rsidR="006251C7" w:rsidRPr="00743060" w:rsidRDefault="006251C7" w:rsidP="00872512">
      <w:pPr>
        <w:ind w:firstLine="708"/>
        <w:jc w:val="both"/>
        <w:rPr>
          <w:rFonts w:ascii="Arial" w:hAnsi="Arial" w:cs="Arial"/>
          <w:sz w:val="26"/>
          <w:szCs w:val="26"/>
          <w:lang w:val="en-US"/>
        </w:rPr>
      </w:pPr>
      <w:r w:rsidRPr="00743060">
        <w:rPr>
          <w:rFonts w:ascii="Arial" w:hAnsi="Arial" w:cs="Arial"/>
          <w:sz w:val="26"/>
          <w:szCs w:val="26"/>
          <w:lang w:val="en-US"/>
        </w:rPr>
        <w:t xml:space="preserve">MEPC 72 has approved MEPC.1/Circ.876 on Sample format for the Confirmation of compliance, early submission of the SEEMP part II on the ship fuel oil </w:t>
      </w:r>
      <w:proofErr w:type="gramStart"/>
      <w:r w:rsidRPr="00743060">
        <w:rPr>
          <w:rFonts w:ascii="Arial" w:hAnsi="Arial" w:cs="Arial"/>
          <w:sz w:val="26"/>
          <w:szCs w:val="26"/>
          <w:lang w:val="en-US"/>
        </w:rPr>
        <w:t>consumption data collection plan</w:t>
      </w:r>
      <w:proofErr w:type="gramEnd"/>
      <w:r w:rsidRPr="00743060">
        <w:rPr>
          <w:rFonts w:ascii="Arial" w:hAnsi="Arial" w:cs="Arial"/>
          <w:sz w:val="26"/>
          <w:szCs w:val="26"/>
          <w:lang w:val="en-US"/>
        </w:rPr>
        <w:t xml:space="preserve"> and its timely verification pursuant to </w:t>
      </w:r>
      <w:r w:rsidR="0081049E">
        <w:rPr>
          <w:rFonts w:ascii="Arial" w:hAnsi="Arial" w:cs="Arial"/>
          <w:sz w:val="26"/>
          <w:szCs w:val="26"/>
          <w:lang w:val="en-US"/>
        </w:rPr>
        <w:t>Regulation</w:t>
      </w:r>
      <w:r w:rsidRPr="00743060">
        <w:rPr>
          <w:rFonts w:ascii="Arial" w:hAnsi="Arial" w:cs="Arial"/>
          <w:sz w:val="26"/>
          <w:szCs w:val="26"/>
          <w:lang w:val="en-US"/>
        </w:rPr>
        <w:t xml:space="preserve"> 5.4.5 of MARPOL Annex VI. </w:t>
      </w:r>
    </w:p>
    <w:p w:rsidR="006251C7" w:rsidRPr="00872512" w:rsidRDefault="006251C7" w:rsidP="00872512">
      <w:pPr>
        <w:ind w:firstLine="708"/>
        <w:jc w:val="both"/>
        <w:rPr>
          <w:rFonts w:ascii="Arial" w:hAnsi="Arial" w:cs="Arial"/>
          <w:sz w:val="26"/>
          <w:szCs w:val="26"/>
          <w:u w:val="single"/>
          <w:lang w:val="en-US"/>
        </w:rPr>
      </w:pPr>
      <w:r w:rsidRPr="00872512">
        <w:rPr>
          <w:rFonts w:ascii="Arial" w:hAnsi="Arial" w:cs="Arial"/>
          <w:sz w:val="26"/>
          <w:szCs w:val="26"/>
          <w:u w:val="single"/>
          <w:lang w:val="en-US"/>
        </w:rPr>
        <w:t xml:space="preserve">Early submission of SEEMP Part II for assessment </w:t>
      </w:r>
    </w:p>
    <w:p w:rsidR="006251C7" w:rsidRPr="00743060" w:rsidRDefault="006251C7" w:rsidP="00872512">
      <w:pPr>
        <w:ind w:firstLine="708"/>
        <w:jc w:val="both"/>
        <w:rPr>
          <w:rFonts w:ascii="Arial" w:hAnsi="Arial" w:cs="Arial"/>
          <w:sz w:val="26"/>
          <w:szCs w:val="26"/>
          <w:lang w:val="en-US"/>
        </w:rPr>
      </w:pPr>
      <w:r w:rsidRPr="00743060">
        <w:rPr>
          <w:rFonts w:ascii="Arial" w:hAnsi="Arial" w:cs="Arial"/>
          <w:sz w:val="26"/>
          <w:szCs w:val="26"/>
          <w:lang w:val="en-US"/>
        </w:rPr>
        <w:t xml:space="preserve">In accordance with amended </w:t>
      </w:r>
      <w:r w:rsidR="0081049E">
        <w:rPr>
          <w:rFonts w:ascii="Arial" w:hAnsi="Arial" w:cs="Arial"/>
          <w:sz w:val="26"/>
          <w:szCs w:val="26"/>
          <w:lang w:val="en-US"/>
        </w:rPr>
        <w:t>Regulation</w:t>
      </w:r>
      <w:r w:rsidRPr="00743060">
        <w:rPr>
          <w:rFonts w:ascii="Arial" w:hAnsi="Arial" w:cs="Arial"/>
          <w:sz w:val="26"/>
          <w:szCs w:val="26"/>
          <w:lang w:val="en-US"/>
        </w:rPr>
        <w:t xml:space="preserve"> 5.4.5 of MARPOL Annex VI, ships to which DCS is applied shall develop part II of the SEEMP by 31 December 2018. The Administration shall ensure that each ship's SEEMP complies with the </w:t>
      </w:r>
      <w:r w:rsidR="0081049E">
        <w:rPr>
          <w:rFonts w:ascii="Arial" w:hAnsi="Arial" w:cs="Arial"/>
          <w:sz w:val="26"/>
          <w:szCs w:val="26"/>
          <w:lang w:val="en-US"/>
        </w:rPr>
        <w:t>Regulation</w:t>
      </w:r>
      <w:r w:rsidRPr="00743060">
        <w:rPr>
          <w:rFonts w:ascii="Arial" w:hAnsi="Arial" w:cs="Arial"/>
          <w:sz w:val="26"/>
          <w:szCs w:val="26"/>
          <w:lang w:val="en-US"/>
        </w:rPr>
        <w:t xml:space="preserve"> prior to collecting any data. Subsequently, Confirmation of Compliance (COC) </w:t>
      </w:r>
      <w:proofErr w:type="gramStart"/>
      <w:r w:rsidRPr="00743060">
        <w:rPr>
          <w:rFonts w:ascii="Arial" w:hAnsi="Arial" w:cs="Arial"/>
          <w:sz w:val="26"/>
          <w:szCs w:val="26"/>
          <w:lang w:val="en-US"/>
        </w:rPr>
        <w:t>shall be provided to and retained on board the ship</w:t>
      </w:r>
      <w:proofErr w:type="gramEnd"/>
      <w:r w:rsidRPr="00743060">
        <w:rPr>
          <w:rFonts w:ascii="Arial" w:hAnsi="Arial" w:cs="Arial"/>
          <w:sz w:val="26"/>
          <w:szCs w:val="26"/>
          <w:lang w:val="en-US"/>
        </w:rPr>
        <w:t xml:space="preserve">. </w:t>
      </w:r>
    </w:p>
    <w:p w:rsidR="006251C7" w:rsidRPr="00743060" w:rsidRDefault="006251C7" w:rsidP="007B6AF5">
      <w:pPr>
        <w:ind w:firstLine="708"/>
        <w:jc w:val="both"/>
        <w:rPr>
          <w:rFonts w:ascii="Arial" w:hAnsi="Arial" w:cs="Arial"/>
          <w:sz w:val="26"/>
          <w:szCs w:val="26"/>
          <w:lang w:val="en-US"/>
        </w:rPr>
      </w:pPr>
      <w:r w:rsidRPr="00743060">
        <w:rPr>
          <w:rFonts w:ascii="Arial" w:hAnsi="Arial" w:cs="Arial"/>
          <w:sz w:val="26"/>
          <w:szCs w:val="26"/>
          <w:lang w:val="en-US"/>
        </w:rPr>
        <w:t xml:space="preserve">If requests for verification </w:t>
      </w:r>
      <w:proofErr w:type="gramStart"/>
      <w:r w:rsidRPr="00743060">
        <w:rPr>
          <w:rFonts w:ascii="Arial" w:hAnsi="Arial" w:cs="Arial"/>
          <w:sz w:val="26"/>
          <w:szCs w:val="26"/>
          <w:lang w:val="en-US"/>
        </w:rPr>
        <w:t>are submitted</w:t>
      </w:r>
      <w:proofErr w:type="gramEnd"/>
      <w:r w:rsidRPr="00743060">
        <w:rPr>
          <w:rFonts w:ascii="Arial" w:hAnsi="Arial" w:cs="Arial"/>
          <w:sz w:val="26"/>
          <w:szCs w:val="26"/>
          <w:lang w:val="en-US"/>
        </w:rPr>
        <w:t xml:space="preserve"> when the deadline is imminent, Administrations or </w:t>
      </w:r>
      <w:r w:rsidR="007B6AF5">
        <w:rPr>
          <w:rFonts w:ascii="Arial" w:hAnsi="Arial" w:cs="Arial"/>
          <w:sz w:val="26"/>
          <w:szCs w:val="26"/>
          <w:lang w:val="en-US"/>
        </w:rPr>
        <w:t xml:space="preserve">Recognized Organizations </w:t>
      </w:r>
      <w:r w:rsidRPr="00743060">
        <w:rPr>
          <w:rFonts w:ascii="Arial" w:hAnsi="Arial" w:cs="Arial"/>
          <w:sz w:val="26"/>
          <w:szCs w:val="26"/>
          <w:lang w:val="en-US"/>
        </w:rPr>
        <w:t xml:space="preserve">should have a considerable administrative burden of carrying out verification on a tight schedule. Whereas </w:t>
      </w:r>
      <w:r w:rsidR="007B6AF5">
        <w:rPr>
          <w:rFonts w:ascii="Arial" w:hAnsi="Arial" w:cs="Arial"/>
          <w:sz w:val="26"/>
          <w:szCs w:val="26"/>
          <w:lang w:val="en-US"/>
        </w:rPr>
        <w:t>MEPC 72</w:t>
      </w:r>
      <w:r w:rsidRPr="00743060">
        <w:rPr>
          <w:rFonts w:ascii="Arial" w:hAnsi="Arial" w:cs="Arial"/>
          <w:sz w:val="26"/>
          <w:szCs w:val="26"/>
          <w:lang w:val="en-US"/>
        </w:rPr>
        <w:t xml:space="preserve"> noted the information provided by IACS that </w:t>
      </w:r>
      <w:r w:rsidR="007B6AF5">
        <w:rPr>
          <w:rFonts w:ascii="Arial" w:hAnsi="Arial" w:cs="Arial"/>
          <w:sz w:val="26"/>
          <w:szCs w:val="26"/>
          <w:lang w:val="en-US"/>
        </w:rPr>
        <w:t>it</w:t>
      </w:r>
      <w:r w:rsidRPr="00743060">
        <w:rPr>
          <w:rFonts w:ascii="Arial" w:hAnsi="Arial" w:cs="Arial"/>
          <w:sz w:val="26"/>
          <w:szCs w:val="26"/>
          <w:lang w:val="en-US"/>
        </w:rPr>
        <w:t xml:space="preserve"> received less than 100 sets of the SEEMP part II, out of 31,000 ships that </w:t>
      </w:r>
      <w:proofErr w:type="gramStart"/>
      <w:r w:rsidRPr="00743060">
        <w:rPr>
          <w:rFonts w:ascii="Arial" w:hAnsi="Arial" w:cs="Arial"/>
          <w:sz w:val="26"/>
          <w:szCs w:val="26"/>
          <w:lang w:val="en-US"/>
        </w:rPr>
        <w:t>would be expected</w:t>
      </w:r>
      <w:proofErr w:type="gramEnd"/>
      <w:r w:rsidRPr="00743060">
        <w:rPr>
          <w:rFonts w:ascii="Arial" w:hAnsi="Arial" w:cs="Arial"/>
          <w:sz w:val="26"/>
          <w:szCs w:val="26"/>
          <w:lang w:val="en-US"/>
        </w:rPr>
        <w:t xml:space="preserve"> to receive by 31 December 2018, for approval. </w:t>
      </w:r>
    </w:p>
    <w:p w:rsidR="006251C7" w:rsidRPr="00743060" w:rsidRDefault="006251C7" w:rsidP="00642EAE">
      <w:pPr>
        <w:ind w:firstLine="708"/>
        <w:jc w:val="both"/>
        <w:rPr>
          <w:rFonts w:ascii="Arial" w:hAnsi="Arial" w:cs="Arial"/>
          <w:sz w:val="26"/>
          <w:szCs w:val="26"/>
          <w:lang w:val="en-US"/>
        </w:rPr>
      </w:pPr>
      <w:r w:rsidRPr="00743060">
        <w:rPr>
          <w:rFonts w:ascii="Arial" w:hAnsi="Arial" w:cs="Arial"/>
          <w:sz w:val="26"/>
          <w:szCs w:val="26"/>
          <w:lang w:val="en-US"/>
        </w:rPr>
        <w:t xml:space="preserve">MEPC 72 agreed to incorporate the issue of early submission of the SEEMP part II and its timely verification in the draft MEPC circular on the Sample format for the Confirmation of compliance pursuant to </w:t>
      </w:r>
      <w:r w:rsidR="0081049E">
        <w:rPr>
          <w:rFonts w:ascii="Arial" w:hAnsi="Arial" w:cs="Arial"/>
          <w:sz w:val="26"/>
          <w:szCs w:val="26"/>
          <w:lang w:val="en-US"/>
        </w:rPr>
        <w:t>Regulation</w:t>
      </w:r>
      <w:r w:rsidRPr="00743060">
        <w:rPr>
          <w:rFonts w:ascii="Arial" w:hAnsi="Arial" w:cs="Arial"/>
          <w:sz w:val="26"/>
          <w:szCs w:val="26"/>
          <w:lang w:val="en-US"/>
        </w:rPr>
        <w:t xml:space="preserve"> 5.4.5 of MARPOL Annex VI</w:t>
      </w:r>
      <w:r w:rsidR="00642EAE">
        <w:rPr>
          <w:rFonts w:ascii="Arial" w:hAnsi="Arial" w:cs="Arial"/>
          <w:sz w:val="26"/>
          <w:szCs w:val="26"/>
          <w:lang w:val="en-US"/>
        </w:rPr>
        <w:t>:</w:t>
      </w:r>
    </w:p>
    <w:p w:rsidR="006251C7" w:rsidRPr="00642EAE" w:rsidRDefault="006251C7" w:rsidP="00642EAE">
      <w:pPr>
        <w:ind w:firstLine="708"/>
        <w:jc w:val="both"/>
        <w:rPr>
          <w:rFonts w:ascii="Arial" w:hAnsi="Arial" w:cs="Arial"/>
          <w:i/>
          <w:sz w:val="26"/>
          <w:szCs w:val="26"/>
          <w:lang w:val="en-US"/>
        </w:rPr>
      </w:pPr>
      <w:r w:rsidRPr="00642EAE">
        <w:rPr>
          <w:rFonts w:ascii="Arial" w:hAnsi="Arial" w:cs="Arial"/>
          <w:i/>
          <w:sz w:val="26"/>
          <w:szCs w:val="26"/>
          <w:lang w:val="en-US"/>
        </w:rPr>
        <w:t xml:space="preserve"> </w:t>
      </w:r>
      <w:r w:rsidR="00642EAE" w:rsidRPr="00642EAE">
        <w:rPr>
          <w:rFonts w:ascii="Arial" w:hAnsi="Arial" w:cs="Arial"/>
          <w:i/>
          <w:sz w:val="26"/>
          <w:szCs w:val="26"/>
          <w:lang w:val="en-US"/>
        </w:rPr>
        <w:t>“</w:t>
      </w:r>
      <w:r w:rsidRPr="00642EAE">
        <w:rPr>
          <w:rFonts w:ascii="Arial" w:hAnsi="Arial" w:cs="Arial"/>
          <w:i/>
          <w:sz w:val="26"/>
          <w:szCs w:val="26"/>
          <w:lang w:val="en-US"/>
        </w:rPr>
        <w:t>Member Governments are invited to:</w:t>
      </w:r>
    </w:p>
    <w:p w:rsidR="006251C7" w:rsidRPr="007838CB" w:rsidRDefault="006251C7" w:rsidP="007838CB">
      <w:pPr>
        <w:ind w:firstLine="708"/>
        <w:jc w:val="both"/>
        <w:rPr>
          <w:rFonts w:ascii="Arial" w:hAnsi="Arial" w:cs="Arial"/>
          <w:i/>
          <w:sz w:val="26"/>
          <w:szCs w:val="26"/>
          <w:lang w:val="en-US"/>
        </w:rPr>
      </w:pPr>
      <w:r w:rsidRPr="00642EAE">
        <w:rPr>
          <w:rFonts w:ascii="Arial" w:hAnsi="Arial" w:cs="Arial"/>
          <w:i/>
          <w:sz w:val="26"/>
          <w:szCs w:val="26"/>
          <w:lang w:val="en-US"/>
        </w:rPr>
        <w:t>.1 encourage stakeholders concerned to submit SEEMP part II to the Administration or its recognized organization by 1 September 2018.</w:t>
      </w:r>
      <w:r w:rsidR="00642EAE" w:rsidRPr="00642EAE">
        <w:rPr>
          <w:rFonts w:ascii="Arial" w:hAnsi="Arial" w:cs="Arial"/>
          <w:i/>
          <w:sz w:val="26"/>
          <w:szCs w:val="26"/>
          <w:lang w:val="en-US"/>
        </w:rPr>
        <w:t>”</w:t>
      </w:r>
    </w:p>
    <w:p w:rsidR="006251C7" w:rsidRPr="00743060" w:rsidRDefault="006251C7" w:rsidP="007838CB">
      <w:pPr>
        <w:ind w:firstLine="708"/>
        <w:jc w:val="both"/>
        <w:rPr>
          <w:rFonts w:ascii="Arial" w:hAnsi="Arial" w:cs="Arial"/>
          <w:sz w:val="26"/>
          <w:szCs w:val="26"/>
          <w:lang w:val="en-US"/>
        </w:rPr>
      </w:pPr>
      <w:r w:rsidRPr="007838CB">
        <w:rPr>
          <w:rFonts w:ascii="Arial" w:hAnsi="Arial" w:cs="Arial"/>
          <w:sz w:val="26"/>
          <w:szCs w:val="26"/>
          <w:u w:val="single"/>
          <w:lang w:val="en-US"/>
        </w:rPr>
        <w:t>Difficulty of defining relevant, appropriate, and meaningful</w:t>
      </w:r>
      <w:r w:rsidRPr="00743060">
        <w:rPr>
          <w:rFonts w:ascii="Arial" w:hAnsi="Arial" w:cs="Arial"/>
          <w:sz w:val="26"/>
          <w:szCs w:val="26"/>
          <w:lang w:val="en-US"/>
        </w:rPr>
        <w:t xml:space="preserve"> proxies for "transport work" for dynamically positioned (DP) ships used in offshore energy industry </w:t>
      </w:r>
    </w:p>
    <w:p w:rsidR="006251C7" w:rsidRPr="00743060" w:rsidRDefault="007838CB" w:rsidP="007838CB">
      <w:pPr>
        <w:ind w:firstLine="708"/>
        <w:jc w:val="both"/>
        <w:rPr>
          <w:rFonts w:ascii="Arial" w:hAnsi="Arial" w:cs="Arial"/>
          <w:sz w:val="26"/>
          <w:szCs w:val="26"/>
          <w:lang w:val="en-US"/>
        </w:rPr>
      </w:pPr>
      <w:r>
        <w:rPr>
          <w:rFonts w:ascii="Arial" w:hAnsi="Arial" w:cs="Arial"/>
          <w:sz w:val="26"/>
          <w:szCs w:val="26"/>
          <w:lang w:val="en-US"/>
        </w:rPr>
        <w:t>MEPC 72 noted the opinion</w:t>
      </w:r>
      <w:r w:rsidR="006251C7" w:rsidRPr="00743060">
        <w:rPr>
          <w:rFonts w:ascii="Arial" w:hAnsi="Arial" w:cs="Arial"/>
          <w:sz w:val="26"/>
          <w:szCs w:val="26"/>
          <w:lang w:val="en-US"/>
        </w:rPr>
        <w:t xml:space="preserve"> that no "transport work" proxy for offshore DP ships is likely to be meaningful. This is due to the complex technical and safety requirements of the offshore </w:t>
      </w:r>
      <w:proofErr w:type="gramStart"/>
      <w:r w:rsidR="006251C7" w:rsidRPr="00743060">
        <w:rPr>
          <w:rFonts w:ascii="Arial" w:hAnsi="Arial" w:cs="Arial"/>
          <w:sz w:val="26"/>
          <w:szCs w:val="26"/>
          <w:lang w:val="en-US"/>
        </w:rPr>
        <w:t>oil and gas</w:t>
      </w:r>
      <w:proofErr w:type="gramEnd"/>
      <w:r w:rsidR="006251C7" w:rsidRPr="00743060">
        <w:rPr>
          <w:rFonts w:ascii="Arial" w:hAnsi="Arial" w:cs="Arial"/>
          <w:sz w:val="26"/>
          <w:szCs w:val="26"/>
          <w:lang w:val="en-US"/>
        </w:rPr>
        <w:t xml:space="preserve"> and renewable energy industries, which are obviously different from the mainstream shipping markets. </w:t>
      </w:r>
    </w:p>
    <w:p w:rsidR="006251C7" w:rsidRPr="00743060" w:rsidRDefault="006251C7" w:rsidP="00743060">
      <w:pPr>
        <w:jc w:val="both"/>
        <w:rPr>
          <w:rFonts w:ascii="Arial" w:hAnsi="Arial" w:cs="Arial"/>
          <w:sz w:val="26"/>
          <w:szCs w:val="26"/>
          <w:lang w:val="en-US"/>
        </w:rPr>
      </w:pPr>
    </w:p>
    <w:p w:rsidR="006251C7" w:rsidRPr="00743060" w:rsidRDefault="007838CB" w:rsidP="007838CB">
      <w:pPr>
        <w:ind w:firstLine="708"/>
        <w:jc w:val="both"/>
        <w:rPr>
          <w:rFonts w:ascii="Arial" w:hAnsi="Arial" w:cs="Arial"/>
          <w:sz w:val="26"/>
          <w:szCs w:val="26"/>
          <w:lang w:val="en-US"/>
        </w:rPr>
      </w:pPr>
      <w:r>
        <w:rPr>
          <w:rFonts w:ascii="Arial" w:hAnsi="Arial" w:cs="Arial"/>
          <w:sz w:val="26"/>
          <w:szCs w:val="26"/>
          <w:lang w:val="en-US"/>
        </w:rPr>
        <w:lastRenderedPageBreak/>
        <w:t xml:space="preserve">MEPC 72 </w:t>
      </w:r>
      <w:r>
        <w:rPr>
          <w:rFonts w:ascii="Arial" w:hAnsi="Arial" w:cs="Arial"/>
          <w:sz w:val="26"/>
          <w:szCs w:val="26"/>
          <w:lang w:val="en-US"/>
        </w:rPr>
        <w:t xml:space="preserve">also </w:t>
      </w:r>
      <w:r>
        <w:rPr>
          <w:rFonts w:ascii="Arial" w:hAnsi="Arial" w:cs="Arial"/>
          <w:sz w:val="26"/>
          <w:szCs w:val="26"/>
          <w:lang w:val="en-US"/>
        </w:rPr>
        <w:t>noted the opinion</w:t>
      </w:r>
      <w:r w:rsidRPr="00743060">
        <w:rPr>
          <w:rFonts w:ascii="Arial" w:hAnsi="Arial" w:cs="Arial"/>
          <w:sz w:val="26"/>
          <w:szCs w:val="26"/>
          <w:lang w:val="en-US"/>
        </w:rPr>
        <w:t xml:space="preserve"> that </w:t>
      </w:r>
      <w:r w:rsidR="006251C7" w:rsidRPr="00743060">
        <w:rPr>
          <w:rFonts w:ascii="Arial" w:hAnsi="Arial" w:cs="Arial"/>
          <w:sz w:val="26"/>
          <w:szCs w:val="26"/>
          <w:lang w:val="en-US"/>
        </w:rPr>
        <w:t xml:space="preserve">that it was not appropriate to isolate DP ships when considering proxies for "transport work" and suggested that a comprehensive and uniform approach </w:t>
      </w:r>
      <w:proofErr w:type="gramStart"/>
      <w:r w:rsidR="006251C7" w:rsidRPr="00743060">
        <w:rPr>
          <w:rFonts w:ascii="Arial" w:hAnsi="Arial" w:cs="Arial"/>
          <w:sz w:val="26"/>
          <w:szCs w:val="26"/>
          <w:lang w:val="en-US"/>
        </w:rPr>
        <w:t>be applied</w:t>
      </w:r>
      <w:proofErr w:type="gramEnd"/>
      <w:r w:rsidR="006251C7" w:rsidRPr="00743060">
        <w:rPr>
          <w:rFonts w:ascii="Arial" w:hAnsi="Arial" w:cs="Arial"/>
          <w:sz w:val="26"/>
          <w:szCs w:val="26"/>
          <w:lang w:val="en-US"/>
        </w:rPr>
        <w:t xml:space="preserve"> when identifying the types of ships not engaged in "transport work". Due to the specific character of activities, the rescue and salvage ships are located, most of the time, in </w:t>
      </w:r>
      <w:proofErr w:type="gramStart"/>
      <w:r w:rsidR="006251C7" w:rsidRPr="00743060">
        <w:rPr>
          <w:rFonts w:ascii="Arial" w:hAnsi="Arial" w:cs="Arial"/>
          <w:sz w:val="26"/>
          <w:szCs w:val="26"/>
          <w:lang w:val="en-US"/>
        </w:rPr>
        <w:t>one and the</w:t>
      </w:r>
      <w:proofErr w:type="gramEnd"/>
      <w:r w:rsidR="006251C7" w:rsidRPr="00743060">
        <w:rPr>
          <w:rFonts w:ascii="Arial" w:hAnsi="Arial" w:cs="Arial"/>
          <w:sz w:val="26"/>
          <w:szCs w:val="26"/>
          <w:lang w:val="en-US"/>
        </w:rPr>
        <w:t xml:space="preserve"> same area, without performing voyages to other areas. Those ships are not engaged in cargo transportation. </w:t>
      </w:r>
      <w:proofErr w:type="gramStart"/>
      <w:r w:rsidR="006251C7" w:rsidRPr="00743060">
        <w:rPr>
          <w:rFonts w:ascii="Arial" w:hAnsi="Arial" w:cs="Arial"/>
          <w:sz w:val="26"/>
          <w:szCs w:val="26"/>
          <w:lang w:val="en-US"/>
        </w:rPr>
        <w:t>Therefore</w:t>
      </w:r>
      <w:proofErr w:type="gramEnd"/>
      <w:r w:rsidR="006251C7" w:rsidRPr="00743060">
        <w:rPr>
          <w:rFonts w:ascii="Arial" w:hAnsi="Arial" w:cs="Arial"/>
          <w:sz w:val="26"/>
          <w:szCs w:val="26"/>
          <w:lang w:val="en-US"/>
        </w:rPr>
        <w:t xml:space="preserve"> the definition of proxies for "transport work" for such ships, similarly to DP ships, is not considered realistic. The same deliberations could be attributed to hydrographic ships that operate, in most cases, in </w:t>
      </w:r>
      <w:proofErr w:type="gramStart"/>
      <w:r w:rsidR="006251C7" w:rsidRPr="00743060">
        <w:rPr>
          <w:rFonts w:ascii="Arial" w:hAnsi="Arial" w:cs="Arial"/>
          <w:sz w:val="26"/>
          <w:szCs w:val="26"/>
          <w:lang w:val="en-US"/>
        </w:rPr>
        <w:t>one and the</w:t>
      </w:r>
      <w:proofErr w:type="gramEnd"/>
      <w:r w:rsidR="006251C7" w:rsidRPr="00743060">
        <w:rPr>
          <w:rFonts w:ascii="Arial" w:hAnsi="Arial" w:cs="Arial"/>
          <w:sz w:val="26"/>
          <w:szCs w:val="26"/>
          <w:lang w:val="en-US"/>
        </w:rPr>
        <w:t xml:space="preserve"> same area during one season or during their contractual term. </w:t>
      </w:r>
    </w:p>
    <w:p w:rsidR="006251C7" w:rsidRPr="00743060" w:rsidRDefault="006251C7" w:rsidP="00A26A3D">
      <w:pPr>
        <w:ind w:firstLine="708"/>
        <w:jc w:val="both"/>
        <w:rPr>
          <w:rFonts w:ascii="Arial" w:hAnsi="Arial" w:cs="Arial"/>
          <w:sz w:val="26"/>
          <w:szCs w:val="26"/>
          <w:lang w:val="en-US"/>
        </w:rPr>
      </w:pPr>
      <w:r w:rsidRPr="00743060">
        <w:rPr>
          <w:rFonts w:ascii="Arial" w:hAnsi="Arial" w:cs="Arial"/>
          <w:sz w:val="26"/>
          <w:szCs w:val="26"/>
          <w:lang w:val="en-US"/>
        </w:rPr>
        <w:t xml:space="preserve">MEPC 72 has invited interested Member Governments and international organizations to submit relevant concrete proposals to a future session of the Committee, with a view to developing a comprehensive and uniform approach for identifying ships not engaged in "transport work". </w:t>
      </w:r>
    </w:p>
    <w:p w:rsidR="006251C7" w:rsidRPr="00A26A3D" w:rsidRDefault="006251C7" w:rsidP="00A26A3D">
      <w:pPr>
        <w:ind w:firstLine="708"/>
        <w:jc w:val="both"/>
        <w:rPr>
          <w:rFonts w:ascii="Arial" w:hAnsi="Arial" w:cs="Arial"/>
          <w:sz w:val="26"/>
          <w:szCs w:val="26"/>
          <w:u w:val="single"/>
          <w:lang w:val="en-US"/>
        </w:rPr>
      </w:pPr>
      <w:r w:rsidRPr="00A26A3D">
        <w:rPr>
          <w:rFonts w:ascii="Arial" w:hAnsi="Arial" w:cs="Arial"/>
          <w:sz w:val="26"/>
          <w:szCs w:val="26"/>
          <w:u w:val="single"/>
          <w:lang w:val="en-US"/>
        </w:rPr>
        <w:t xml:space="preserve">Reduction of GHG emissions from ships </w:t>
      </w:r>
    </w:p>
    <w:p w:rsidR="006251C7" w:rsidRDefault="006251C7" w:rsidP="00A26A3D">
      <w:pPr>
        <w:ind w:firstLine="708"/>
        <w:jc w:val="both"/>
        <w:rPr>
          <w:rFonts w:ascii="Arial" w:hAnsi="Arial" w:cs="Arial"/>
          <w:sz w:val="26"/>
          <w:szCs w:val="26"/>
          <w:lang w:val="en-US"/>
        </w:rPr>
      </w:pPr>
      <w:r w:rsidRPr="00743060">
        <w:rPr>
          <w:rFonts w:ascii="Arial" w:hAnsi="Arial" w:cs="Arial"/>
          <w:sz w:val="26"/>
          <w:szCs w:val="26"/>
          <w:lang w:val="en-US"/>
        </w:rPr>
        <w:t>MEPC 72 has adopted the Initial IMO Strategy on reduction of GHG emissions from ships (</w:t>
      </w:r>
      <w:proofErr w:type="gramStart"/>
      <w:r w:rsidRPr="00743060">
        <w:rPr>
          <w:rFonts w:ascii="Arial" w:hAnsi="Arial" w:cs="Arial"/>
          <w:sz w:val="26"/>
          <w:szCs w:val="26"/>
          <w:lang w:val="en-US"/>
        </w:rPr>
        <w:t>MEPC.304(</w:t>
      </w:r>
      <w:proofErr w:type="gramEnd"/>
      <w:r w:rsidRPr="00743060">
        <w:rPr>
          <w:rFonts w:ascii="Arial" w:hAnsi="Arial" w:cs="Arial"/>
          <w:sz w:val="26"/>
          <w:szCs w:val="26"/>
          <w:lang w:val="en-US"/>
        </w:rPr>
        <w:t xml:space="preserve">72)). </w:t>
      </w:r>
    </w:p>
    <w:p w:rsidR="00A26A3D" w:rsidRPr="00743060" w:rsidRDefault="00A26A3D" w:rsidP="00A26A3D">
      <w:pPr>
        <w:ind w:firstLine="708"/>
        <w:jc w:val="both"/>
        <w:rPr>
          <w:rFonts w:ascii="Arial" w:hAnsi="Arial" w:cs="Arial"/>
          <w:sz w:val="26"/>
          <w:szCs w:val="26"/>
          <w:lang w:val="en-US"/>
        </w:rPr>
      </w:pPr>
      <w:r w:rsidRPr="00743060">
        <w:rPr>
          <w:rFonts w:ascii="Arial" w:hAnsi="Arial" w:cs="Arial"/>
          <w:sz w:val="26"/>
          <w:szCs w:val="26"/>
          <w:lang w:val="en-US"/>
        </w:rPr>
        <w:t xml:space="preserve">In 2015, the United Nations Framework Convention on Climate Change (UNFCCC) adopted the Paris Agreement with the long-term goal of keeping the temperature increase well-below 2°C and pursuing efforts to 1.5°C by achieving the GHG balance in the second half of this century. </w:t>
      </w:r>
    </w:p>
    <w:p w:rsidR="006251C7" w:rsidRPr="00743060" w:rsidRDefault="006251C7" w:rsidP="00A26A3D">
      <w:pPr>
        <w:ind w:firstLine="708"/>
        <w:jc w:val="both"/>
        <w:rPr>
          <w:rFonts w:ascii="Arial" w:hAnsi="Arial" w:cs="Arial"/>
          <w:sz w:val="26"/>
          <w:szCs w:val="26"/>
          <w:lang w:val="en-US"/>
        </w:rPr>
      </w:pPr>
      <w:r w:rsidRPr="00743060">
        <w:rPr>
          <w:rFonts w:ascii="Arial" w:hAnsi="Arial" w:cs="Arial"/>
          <w:sz w:val="26"/>
          <w:szCs w:val="26"/>
          <w:lang w:val="en-US"/>
        </w:rPr>
        <w:t xml:space="preserve">The Initial Strategy </w:t>
      </w:r>
      <w:proofErr w:type="gramStart"/>
      <w:r w:rsidRPr="00743060">
        <w:rPr>
          <w:rFonts w:ascii="Arial" w:hAnsi="Arial" w:cs="Arial"/>
          <w:sz w:val="26"/>
          <w:szCs w:val="26"/>
          <w:lang w:val="en-US"/>
        </w:rPr>
        <w:t>is aimed</w:t>
      </w:r>
      <w:proofErr w:type="gramEnd"/>
      <w:r w:rsidRPr="00743060">
        <w:rPr>
          <w:rFonts w:ascii="Arial" w:hAnsi="Arial" w:cs="Arial"/>
          <w:sz w:val="26"/>
          <w:szCs w:val="26"/>
          <w:lang w:val="en-US"/>
        </w:rPr>
        <w:t xml:space="preserve"> at enhancing IMO's contribution to global efforts by addressing GHG emissions from international shipping, and identifying actions to be implemented by the international shipping sector</w:t>
      </w:r>
      <w:r w:rsidR="00A26A3D" w:rsidRPr="00A26A3D">
        <w:rPr>
          <w:rFonts w:ascii="Arial" w:hAnsi="Arial" w:cs="Arial"/>
          <w:sz w:val="26"/>
          <w:szCs w:val="26"/>
          <w:lang w:val="en-US"/>
        </w:rPr>
        <w:t>.</w:t>
      </w:r>
      <w:r w:rsidRPr="00743060">
        <w:rPr>
          <w:rFonts w:ascii="Arial" w:hAnsi="Arial" w:cs="Arial"/>
          <w:sz w:val="26"/>
          <w:szCs w:val="26"/>
          <w:lang w:val="en-US"/>
        </w:rPr>
        <w:t xml:space="preserve"> </w:t>
      </w:r>
    </w:p>
    <w:p w:rsidR="006251C7" w:rsidRPr="00743060" w:rsidRDefault="006251C7" w:rsidP="00A26A3D">
      <w:pPr>
        <w:ind w:firstLine="708"/>
        <w:jc w:val="both"/>
        <w:rPr>
          <w:rFonts w:ascii="Arial" w:hAnsi="Arial" w:cs="Arial"/>
          <w:sz w:val="26"/>
          <w:szCs w:val="26"/>
          <w:lang w:val="en-US"/>
        </w:rPr>
      </w:pPr>
      <w:r w:rsidRPr="00743060">
        <w:rPr>
          <w:rFonts w:ascii="Arial" w:hAnsi="Arial" w:cs="Arial"/>
          <w:sz w:val="26"/>
          <w:szCs w:val="26"/>
          <w:lang w:val="en-US"/>
        </w:rPr>
        <w:t>The initial IMO Strategy includes levels of ambition with specific GHG emissions reduction targets for international shipping</w:t>
      </w:r>
      <w:r w:rsidR="00A26A3D" w:rsidRPr="00A26A3D">
        <w:rPr>
          <w:rFonts w:ascii="Arial" w:hAnsi="Arial" w:cs="Arial"/>
          <w:sz w:val="26"/>
          <w:szCs w:val="26"/>
          <w:lang w:val="en-US"/>
        </w:rPr>
        <w:t xml:space="preserve"> </w:t>
      </w:r>
      <w:r w:rsidRPr="00743060">
        <w:rPr>
          <w:rFonts w:ascii="Arial" w:hAnsi="Arial" w:cs="Arial"/>
          <w:sz w:val="26"/>
          <w:szCs w:val="26"/>
          <w:lang w:val="en-US"/>
        </w:rPr>
        <w:t>as follows:</w:t>
      </w:r>
    </w:p>
    <w:p w:rsidR="006251C7" w:rsidRPr="004B440B" w:rsidRDefault="004B440B" w:rsidP="00743060">
      <w:pPr>
        <w:jc w:val="both"/>
        <w:rPr>
          <w:rFonts w:ascii="Arial" w:hAnsi="Arial" w:cs="Arial"/>
          <w:i/>
          <w:sz w:val="26"/>
          <w:szCs w:val="26"/>
          <w:lang w:val="en-US"/>
        </w:rPr>
      </w:pPr>
      <w:r w:rsidRPr="004B440B">
        <w:rPr>
          <w:rFonts w:ascii="Arial" w:hAnsi="Arial" w:cs="Arial"/>
          <w:i/>
          <w:sz w:val="26"/>
          <w:szCs w:val="26"/>
          <w:lang w:val="en-US"/>
        </w:rPr>
        <w:t xml:space="preserve">- </w:t>
      </w:r>
      <w:proofErr w:type="gramStart"/>
      <w:r w:rsidR="006251C7" w:rsidRPr="004B440B">
        <w:rPr>
          <w:rFonts w:ascii="Arial" w:hAnsi="Arial" w:cs="Arial"/>
          <w:i/>
          <w:sz w:val="26"/>
          <w:szCs w:val="26"/>
          <w:lang w:val="en-US"/>
        </w:rPr>
        <w:t>carbon</w:t>
      </w:r>
      <w:proofErr w:type="gramEnd"/>
      <w:r w:rsidR="006251C7" w:rsidRPr="004B440B">
        <w:rPr>
          <w:rFonts w:ascii="Arial" w:hAnsi="Arial" w:cs="Arial"/>
          <w:i/>
          <w:sz w:val="26"/>
          <w:szCs w:val="26"/>
          <w:lang w:val="en-US"/>
        </w:rPr>
        <w:t xml:space="preserve"> intensity of the ship to decline through implementation of further phases of the energy efficiency design index (EEDI) for new ships</w:t>
      </w:r>
      <w:r w:rsidR="00743060" w:rsidRPr="004B440B">
        <w:rPr>
          <w:rFonts w:ascii="Arial" w:hAnsi="Arial" w:cs="Arial"/>
          <w:i/>
          <w:sz w:val="26"/>
          <w:szCs w:val="26"/>
          <w:lang w:val="en-US"/>
        </w:rPr>
        <w:t>;</w:t>
      </w:r>
      <w:r w:rsidR="006251C7" w:rsidRPr="004B440B">
        <w:rPr>
          <w:rFonts w:ascii="Arial" w:hAnsi="Arial" w:cs="Arial"/>
          <w:i/>
          <w:sz w:val="26"/>
          <w:szCs w:val="26"/>
          <w:lang w:val="en-US"/>
        </w:rPr>
        <w:t xml:space="preserve"> </w:t>
      </w:r>
    </w:p>
    <w:p w:rsidR="006251C7" w:rsidRPr="004B440B" w:rsidRDefault="004B440B" w:rsidP="00743060">
      <w:pPr>
        <w:jc w:val="both"/>
        <w:rPr>
          <w:rFonts w:ascii="Arial" w:hAnsi="Arial" w:cs="Arial"/>
          <w:i/>
          <w:sz w:val="26"/>
          <w:szCs w:val="26"/>
          <w:lang w:val="en-US"/>
        </w:rPr>
      </w:pPr>
      <w:r w:rsidRPr="004B440B">
        <w:rPr>
          <w:rFonts w:ascii="Arial" w:hAnsi="Arial" w:cs="Arial"/>
          <w:i/>
          <w:sz w:val="26"/>
          <w:szCs w:val="26"/>
          <w:lang w:val="en-US"/>
        </w:rPr>
        <w:t xml:space="preserve">- </w:t>
      </w:r>
      <w:r w:rsidR="006251C7" w:rsidRPr="004B440B">
        <w:rPr>
          <w:rFonts w:ascii="Arial" w:hAnsi="Arial" w:cs="Arial"/>
          <w:i/>
          <w:sz w:val="26"/>
          <w:szCs w:val="26"/>
          <w:lang w:val="en-US"/>
        </w:rPr>
        <w:t>carbon intensity of international shipping to decline, through reducing CO2 emissions per transport work, as an average across international shipping, by at least 40% by 2030, pursuing efforts towards 70% by 2050, compared to 2008</w:t>
      </w:r>
      <w:r w:rsidR="00743060" w:rsidRPr="004B440B">
        <w:rPr>
          <w:rFonts w:ascii="Arial" w:hAnsi="Arial" w:cs="Arial"/>
          <w:i/>
          <w:sz w:val="26"/>
          <w:szCs w:val="26"/>
          <w:lang w:val="en-US"/>
        </w:rPr>
        <w:t>;</w:t>
      </w:r>
      <w:r w:rsidR="006251C7" w:rsidRPr="004B440B">
        <w:rPr>
          <w:rFonts w:ascii="Arial" w:hAnsi="Arial" w:cs="Arial"/>
          <w:i/>
          <w:sz w:val="26"/>
          <w:szCs w:val="26"/>
          <w:lang w:val="en-US"/>
        </w:rPr>
        <w:t xml:space="preserve"> </w:t>
      </w:r>
    </w:p>
    <w:p w:rsidR="006251C7" w:rsidRPr="00E84571" w:rsidRDefault="004B440B" w:rsidP="00743060">
      <w:pPr>
        <w:jc w:val="both"/>
        <w:rPr>
          <w:rFonts w:ascii="Arial" w:hAnsi="Arial" w:cs="Arial"/>
          <w:i/>
          <w:sz w:val="26"/>
          <w:szCs w:val="26"/>
          <w:lang w:val="en-US"/>
        </w:rPr>
      </w:pPr>
      <w:r w:rsidRPr="004B440B">
        <w:rPr>
          <w:rFonts w:ascii="Arial" w:hAnsi="Arial" w:cs="Arial"/>
          <w:i/>
          <w:sz w:val="26"/>
          <w:szCs w:val="26"/>
          <w:lang w:val="en-US"/>
        </w:rPr>
        <w:t xml:space="preserve">- </w:t>
      </w:r>
      <w:r w:rsidR="006251C7" w:rsidRPr="004B440B">
        <w:rPr>
          <w:rFonts w:ascii="Arial" w:hAnsi="Arial" w:cs="Arial"/>
          <w:i/>
          <w:sz w:val="26"/>
          <w:szCs w:val="26"/>
          <w:lang w:val="en-US"/>
        </w:rPr>
        <w:t xml:space="preserve">GHG emissions from international shipping to </w:t>
      </w:r>
      <w:proofErr w:type="gramStart"/>
      <w:r w:rsidR="006251C7" w:rsidRPr="004B440B">
        <w:rPr>
          <w:rFonts w:ascii="Arial" w:hAnsi="Arial" w:cs="Arial"/>
          <w:i/>
          <w:sz w:val="26"/>
          <w:szCs w:val="26"/>
          <w:lang w:val="en-US"/>
        </w:rPr>
        <w:t>peak and decline as soon as possible</w:t>
      </w:r>
      <w:proofErr w:type="gramEnd"/>
      <w:r w:rsidR="006251C7" w:rsidRPr="004B440B">
        <w:rPr>
          <w:rFonts w:ascii="Arial" w:hAnsi="Arial" w:cs="Arial"/>
          <w:i/>
          <w:sz w:val="26"/>
          <w:szCs w:val="26"/>
          <w:lang w:val="en-US"/>
        </w:rPr>
        <w:t xml:space="preserve"> and reduction of the total annual GHG emissions by at least 50% (taking into account an increase of sea transportation) by 2050 compared to 2008</w:t>
      </w:r>
      <w:r w:rsidRPr="004B440B">
        <w:rPr>
          <w:rFonts w:ascii="Arial" w:hAnsi="Arial" w:cs="Arial"/>
          <w:i/>
          <w:sz w:val="26"/>
          <w:szCs w:val="26"/>
          <w:lang w:val="en-US"/>
        </w:rPr>
        <w:t>.</w:t>
      </w:r>
    </w:p>
    <w:p w:rsidR="006251C7" w:rsidRPr="00743060" w:rsidRDefault="006251C7" w:rsidP="007870EE">
      <w:pPr>
        <w:ind w:firstLine="708"/>
        <w:jc w:val="both"/>
        <w:rPr>
          <w:rFonts w:ascii="Arial" w:hAnsi="Arial" w:cs="Arial"/>
          <w:sz w:val="26"/>
          <w:szCs w:val="26"/>
          <w:lang w:val="en-US"/>
        </w:rPr>
      </w:pPr>
      <w:r w:rsidRPr="00743060">
        <w:rPr>
          <w:rFonts w:ascii="Arial" w:hAnsi="Arial" w:cs="Arial"/>
          <w:sz w:val="26"/>
          <w:szCs w:val="26"/>
          <w:lang w:val="en-US"/>
        </w:rPr>
        <w:t xml:space="preserve">A list of short-, mid- and long-term further measures with possible timelines and their impacts on states to reach the objectives aforementioned </w:t>
      </w:r>
      <w:proofErr w:type="gramStart"/>
      <w:r w:rsidRPr="00743060">
        <w:rPr>
          <w:rFonts w:ascii="Arial" w:hAnsi="Arial" w:cs="Arial"/>
          <w:sz w:val="26"/>
          <w:szCs w:val="26"/>
          <w:lang w:val="en-US"/>
        </w:rPr>
        <w:t>has been addressed</w:t>
      </w:r>
      <w:proofErr w:type="gramEnd"/>
      <w:r w:rsidRPr="00743060">
        <w:rPr>
          <w:rFonts w:ascii="Arial" w:hAnsi="Arial" w:cs="Arial"/>
          <w:sz w:val="26"/>
          <w:szCs w:val="26"/>
          <w:lang w:val="en-US"/>
        </w:rPr>
        <w:t xml:space="preserve"> but is subject to further work from the IMO at its coming meetings. </w:t>
      </w:r>
    </w:p>
    <w:p w:rsidR="006251C7" w:rsidRPr="007870EE" w:rsidRDefault="006251C7" w:rsidP="007870EE">
      <w:pPr>
        <w:ind w:firstLine="708"/>
        <w:jc w:val="both"/>
        <w:rPr>
          <w:rFonts w:ascii="Arial" w:hAnsi="Arial" w:cs="Arial"/>
          <w:sz w:val="26"/>
          <w:szCs w:val="26"/>
          <w:lang w:val="en-US"/>
        </w:rPr>
      </w:pPr>
      <w:r w:rsidRPr="00743060">
        <w:rPr>
          <w:rFonts w:ascii="Arial" w:hAnsi="Arial" w:cs="Arial"/>
          <w:sz w:val="26"/>
          <w:szCs w:val="26"/>
          <w:lang w:val="en-US"/>
        </w:rPr>
        <w:t xml:space="preserve">Possible short-term measures </w:t>
      </w:r>
      <w:proofErr w:type="gramStart"/>
      <w:r w:rsidRPr="00743060">
        <w:rPr>
          <w:rFonts w:ascii="Arial" w:hAnsi="Arial" w:cs="Arial"/>
          <w:sz w:val="26"/>
          <w:szCs w:val="26"/>
          <w:lang w:val="en-US"/>
        </w:rPr>
        <w:t>could be finalized and agreed by the MEPC between 2018 and 2023</w:t>
      </w:r>
      <w:proofErr w:type="gramEnd"/>
      <w:r w:rsidR="007870EE" w:rsidRPr="007870EE">
        <w:rPr>
          <w:rFonts w:ascii="Arial" w:hAnsi="Arial" w:cs="Arial"/>
          <w:sz w:val="26"/>
          <w:szCs w:val="26"/>
          <w:lang w:val="en-US"/>
        </w:rPr>
        <w:t>:</w:t>
      </w:r>
    </w:p>
    <w:p w:rsidR="006251C7" w:rsidRPr="007870EE" w:rsidRDefault="006251C7" w:rsidP="007870EE">
      <w:pPr>
        <w:pStyle w:val="a3"/>
        <w:numPr>
          <w:ilvl w:val="0"/>
          <w:numId w:val="1"/>
        </w:numPr>
        <w:ind w:left="0" w:firstLine="360"/>
        <w:jc w:val="both"/>
        <w:rPr>
          <w:rFonts w:ascii="Arial" w:hAnsi="Arial" w:cs="Arial"/>
          <w:i/>
          <w:sz w:val="26"/>
          <w:szCs w:val="26"/>
          <w:lang w:val="en-US"/>
        </w:rPr>
      </w:pPr>
      <w:r w:rsidRPr="007870EE">
        <w:rPr>
          <w:rFonts w:ascii="Arial" w:hAnsi="Arial" w:cs="Arial"/>
          <w:i/>
          <w:sz w:val="26"/>
          <w:szCs w:val="26"/>
          <w:lang w:val="en-US"/>
        </w:rPr>
        <w:lastRenderedPageBreak/>
        <w:t xml:space="preserve">further improvement of the existing energy efficiency framework with a focus on EEDI and SEEMP, taking into account the outcome of the review of EEDI </w:t>
      </w:r>
      <w:r w:rsidR="0081049E" w:rsidRPr="007870EE">
        <w:rPr>
          <w:rFonts w:ascii="Arial" w:hAnsi="Arial" w:cs="Arial"/>
          <w:i/>
          <w:sz w:val="26"/>
          <w:szCs w:val="26"/>
          <w:lang w:val="en-US"/>
        </w:rPr>
        <w:t>Regulation</w:t>
      </w:r>
      <w:r w:rsidRPr="007870EE">
        <w:rPr>
          <w:rFonts w:ascii="Arial" w:hAnsi="Arial" w:cs="Arial"/>
          <w:i/>
          <w:sz w:val="26"/>
          <w:szCs w:val="26"/>
          <w:lang w:val="en-US"/>
        </w:rPr>
        <w:t>s</w:t>
      </w:r>
      <w:r w:rsidR="00743060" w:rsidRPr="007870EE">
        <w:rPr>
          <w:rFonts w:ascii="Arial" w:hAnsi="Arial" w:cs="Arial"/>
          <w:i/>
          <w:sz w:val="26"/>
          <w:szCs w:val="26"/>
          <w:lang w:val="en-US"/>
        </w:rPr>
        <w:t>;</w:t>
      </w:r>
      <w:r w:rsidRPr="007870EE">
        <w:rPr>
          <w:rFonts w:ascii="Arial" w:hAnsi="Arial" w:cs="Arial"/>
          <w:i/>
          <w:sz w:val="26"/>
          <w:szCs w:val="26"/>
          <w:lang w:val="en-US"/>
        </w:rPr>
        <w:t xml:space="preserve"> </w:t>
      </w:r>
    </w:p>
    <w:p w:rsidR="006251C7" w:rsidRPr="007870EE" w:rsidRDefault="006251C7" w:rsidP="007870EE">
      <w:pPr>
        <w:pStyle w:val="a3"/>
        <w:numPr>
          <w:ilvl w:val="0"/>
          <w:numId w:val="1"/>
        </w:numPr>
        <w:ind w:left="0" w:firstLine="360"/>
        <w:jc w:val="both"/>
        <w:rPr>
          <w:rFonts w:ascii="Arial" w:hAnsi="Arial" w:cs="Arial"/>
          <w:i/>
          <w:sz w:val="26"/>
          <w:szCs w:val="26"/>
          <w:lang w:val="en-US"/>
        </w:rPr>
      </w:pPr>
      <w:r w:rsidRPr="007870EE">
        <w:rPr>
          <w:rFonts w:ascii="Arial" w:hAnsi="Arial" w:cs="Arial"/>
          <w:i/>
          <w:sz w:val="26"/>
          <w:szCs w:val="26"/>
          <w:lang w:val="en-US"/>
        </w:rPr>
        <w:t xml:space="preserve">develop technical and operational energy efficiency measures for both new and existing ships, including consideration of indicators that can be utilized to indicate and enhance the energy efficiency performance of shipping, e.g. Annual Efficiency Ratio (AER), Energy Efficiency per Service Hour (EESH), Individual Ship Performance Indicator (ISPI) and Fuel Oil Reduction Strategy (FORS ); </w:t>
      </w:r>
    </w:p>
    <w:p w:rsidR="006251C7" w:rsidRPr="007870EE" w:rsidRDefault="006251C7" w:rsidP="007870EE">
      <w:pPr>
        <w:pStyle w:val="a3"/>
        <w:numPr>
          <w:ilvl w:val="0"/>
          <w:numId w:val="1"/>
        </w:numPr>
        <w:jc w:val="both"/>
        <w:rPr>
          <w:rFonts w:ascii="Arial" w:hAnsi="Arial" w:cs="Arial"/>
          <w:i/>
          <w:sz w:val="26"/>
          <w:szCs w:val="26"/>
          <w:lang w:val="en-US"/>
        </w:rPr>
      </w:pPr>
      <w:r w:rsidRPr="007870EE">
        <w:rPr>
          <w:rFonts w:ascii="Arial" w:hAnsi="Arial" w:cs="Arial"/>
          <w:i/>
          <w:sz w:val="26"/>
          <w:szCs w:val="26"/>
          <w:lang w:val="en-US"/>
        </w:rPr>
        <w:t xml:space="preserve">establishment of an Existing Fleet Improvement </w:t>
      </w:r>
      <w:proofErr w:type="spellStart"/>
      <w:r w:rsidRPr="007870EE">
        <w:rPr>
          <w:rFonts w:ascii="Arial" w:hAnsi="Arial" w:cs="Arial"/>
          <w:i/>
          <w:sz w:val="26"/>
          <w:szCs w:val="26"/>
          <w:lang w:val="en-US"/>
        </w:rPr>
        <w:t>Programme</w:t>
      </w:r>
      <w:proofErr w:type="spellEnd"/>
      <w:r w:rsidR="00743060" w:rsidRPr="007870EE">
        <w:rPr>
          <w:rFonts w:ascii="Arial" w:hAnsi="Arial" w:cs="Arial"/>
          <w:i/>
          <w:sz w:val="26"/>
          <w:szCs w:val="26"/>
          <w:lang w:val="en-US"/>
        </w:rPr>
        <w:t>;</w:t>
      </w:r>
      <w:r w:rsidRPr="007870EE">
        <w:rPr>
          <w:rFonts w:ascii="Arial" w:hAnsi="Arial" w:cs="Arial"/>
          <w:i/>
          <w:sz w:val="26"/>
          <w:szCs w:val="26"/>
          <w:lang w:val="en-US"/>
        </w:rPr>
        <w:t xml:space="preserve"> </w:t>
      </w:r>
    </w:p>
    <w:p w:rsidR="006251C7" w:rsidRPr="007870EE" w:rsidRDefault="006251C7" w:rsidP="007870EE">
      <w:pPr>
        <w:pStyle w:val="a3"/>
        <w:numPr>
          <w:ilvl w:val="0"/>
          <w:numId w:val="1"/>
        </w:numPr>
        <w:jc w:val="both"/>
        <w:rPr>
          <w:rFonts w:ascii="Arial" w:hAnsi="Arial" w:cs="Arial"/>
          <w:i/>
          <w:sz w:val="26"/>
          <w:szCs w:val="26"/>
          <w:lang w:val="en-US"/>
        </w:rPr>
      </w:pPr>
      <w:r w:rsidRPr="007870EE">
        <w:rPr>
          <w:rFonts w:ascii="Arial" w:hAnsi="Arial" w:cs="Arial"/>
          <w:i/>
          <w:sz w:val="26"/>
          <w:szCs w:val="26"/>
          <w:lang w:val="en-US"/>
        </w:rPr>
        <w:t>use of speed optimization and speed reduction</w:t>
      </w:r>
      <w:r w:rsidR="00743060" w:rsidRPr="007870EE">
        <w:rPr>
          <w:rFonts w:ascii="Arial" w:hAnsi="Arial" w:cs="Arial"/>
          <w:i/>
          <w:sz w:val="26"/>
          <w:szCs w:val="26"/>
          <w:lang w:val="en-US"/>
        </w:rPr>
        <w:t>;</w:t>
      </w:r>
      <w:r w:rsidRPr="007870EE">
        <w:rPr>
          <w:rFonts w:ascii="Arial" w:hAnsi="Arial" w:cs="Arial"/>
          <w:i/>
          <w:sz w:val="26"/>
          <w:szCs w:val="26"/>
          <w:lang w:val="en-US"/>
        </w:rPr>
        <w:t xml:space="preserve"> </w:t>
      </w:r>
    </w:p>
    <w:p w:rsidR="006251C7" w:rsidRPr="007870EE" w:rsidRDefault="006251C7" w:rsidP="00743060">
      <w:pPr>
        <w:pStyle w:val="a3"/>
        <w:numPr>
          <w:ilvl w:val="0"/>
          <w:numId w:val="1"/>
        </w:numPr>
        <w:ind w:left="0" w:firstLine="360"/>
        <w:jc w:val="both"/>
        <w:rPr>
          <w:rFonts w:ascii="Arial" w:hAnsi="Arial" w:cs="Arial"/>
          <w:i/>
          <w:sz w:val="26"/>
          <w:szCs w:val="26"/>
          <w:lang w:val="en-US"/>
        </w:rPr>
      </w:pPr>
      <w:proofErr w:type="gramStart"/>
      <w:r w:rsidRPr="007870EE">
        <w:rPr>
          <w:rFonts w:ascii="Arial" w:hAnsi="Arial" w:cs="Arial"/>
          <w:i/>
          <w:sz w:val="26"/>
          <w:szCs w:val="26"/>
          <w:lang w:val="en-US"/>
        </w:rPr>
        <w:t>initiate</w:t>
      </w:r>
      <w:proofErr w:type="gramEnd"/>
      <w:r w:rsidRPr="007870EE">
        <w:rPr>
          <w:rFonts w:ascii="Arial" w:hAnsi="Arial" w:cs="Arial"/>
          <w:i/>
          <w:sz w:val="26"/>
          <w:szCs w:val="26"/>
          <w:lang w:val="en-US"/>
        </w:rPr>
        <w:t xml:space="preserve"> research and development activities addressing marine propulsion, alternative low-carbon and zero-carbon fuels, and innovative technologies to further enhance the energy efficiency of ships and establish an International Maritime Research Board to coordinate and oversee these R&amp;D efforts.</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Possible mid-term measures </w:t>
      </w:r>
      <w:proofErr w:type="gramStart"/>
      <w:r w:rsidRPr="00743060">
        <w:rPr>
          <w:rFonts w:ascii="Arial" w:hAnsi="Arial" w:cs="Arial"/>
          <w:sz w:val="26"/>
          <w:szCs w:val="26"/>
          <w:lang w:val="en-US"/>
        </w:rPr>
        <w:t xml:space="preserve">could be finalized and agreed by the MEPC between 2023 and 2030, long term </w:t>
      </w:r>
      <w:r w:rsidR="00413614">
        <w:rPr>
          <w:rFonts w:ascii="Arial" w:hAnsi="Arial" w:cs="Arial"/>
          <w:sz w:val="26"/>
          <w:szCs w:val="26"/>
          <w:lang w:val="en-US"/>
        </w:rPr>
        <w:t>-</w:t>
      </w:r>
      <w:r w:rsidRPr="00743060">
        <w:rPr>
          <w:rFonts w:ascii="Arial" w:hAnsi="Arial" w:cs="Arial"/>
          <w:sz w:val="26"/>
          <w:szCs w:val="26"/>
          <w:lang w:val="en-US"/>
        </w:rPr>
        <w:t xml:space="preserve"> beyond 2030</w:t>
      </w:r>
      <w:proofErr w:type="gramEnd"/>
      <w:r w:rsidRPr="00743060">
        <w:rPr>
          <w:rFonts w:ascii="Arial" w:hAnsi="Arial" w:cs="Arial"/>
          <w:sz w:val="26"/>
          <w:szCs w:val="26"/>
          <w:lang w:val="en-US"/>
        </w:rPr>
        <w:t xml:space="preserve">.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Main flag states have agreed to this initial strategy whereas few countries have expressed reservations. </w:t>
      </w:r>
    </w:p>
    <w:p w:rsidR="006251C7" w:rsidRPr="00743060" w:rsidRDefault="006251C7" w:rsidP="00413614">
      <w:pPr>
        <w:ind w:firstLine="708"/>
        <w:jc w:val="both"/>
        <w:rPr>
          <w:rFonts w:ascii="Arial" w:hAnsi="Arial" w:cs="Arial"/>
          <w:sz w:val="26"/>
          <w:szCs w:val="26"/>
          <w:lang w:val="en-US"/>
        </w:rPr>
      </w:pPr>
      <w:r w:rsidRPr="00413614">
        <w:rPr>
          <w:rFonts w:ascii="Arial" w:hAnsi="Arial" w:cs="Arial"/>
          <w:sz w:val="26"/>
          <w:szCs w:val="26"/>
          <w:u w:val="single"/>
          <w:lang w:val="en-US"/>
        </w:rPr>
        <w:t>Proposal to ban heavy fuel oil use and carriage</w:t>
      </w:r>
      <w:r w:rsidRPr="00743060">
        <w:rPr>
          <w:rFonts w:ascii="Arial" w:hAnsi="Arial" w:cs="Arial"/>
          <w:sz w:val="26"/>
          <w:szCs w:val="26"/>
          <w:lang w:val="en-US"/>
        </w:rPr>
        <w:t xml:space="preserve"> as fuel by ships in Arctic waters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MEPC 71 agreed to include a new output on "Development of measures to reduce risks of use and carriage of heavy fuel oil (HFO) as fuel by ships in Arctic waters" and "invited concrete proposals on what type of measures should be developed, including the scope of the work on the new output, to MEPC 72. </w:t>
      </w:r>
    </w:p>
    <w:p w:rsidR="006251C7" w:rsidRPr="00743060" w:rsidRDefault="00413614" w:rsidP="00413614">
      <w:pPr>
        <w:ind w:firstLine="708"/>
        <w:jc w:val="both"/>
        <w:rPr>
          <w:rFonts w:ascii="Arial" w:hAnsi="Arial" w:cs="Arial"/>
          <w:sz w:val="26"/>
          <w:szCs w:val="26"/>
          <w:lang w:val="en-US"/>
        </w:rPr>
      </w:pPr>
      <w:r w:rsidRPr="00743060">
        <w:rPr>
          <w:rFonts w:ascii="Arial" w:hAnsi="Arial" w:cs="Arial"/>
          <w:sz w:val="26"/>
          <w:szCs w:val="26"/>
          <w:lang w:val="en-US"/>
        </w:rPr>
        <w:t>MEPC 72</w:t>
      </w:r>
      <w:r w:rsidR="006251C7" w:rsidRPr="00743060">
        <w:rPr>
          <w:rFonts w:ascii="Arial" w:hAnsi="Arial" w:cs="Arial"/>
          <w:sz w:val="26"/>
          <w:szCs w:val="26"/>
          <w:lang w:val="en-US"/>
        </w:rPr>
        <w:t xml:space="preserve">had for its consideration a proposal to introduce a mandatory ban of HFO use and carriage for use as fuel by ships in Arctic waters. The ban would be mandatory for all ships to which the International Convention for Prevention of Pollution from Ships (MARPOL) applies, while operating in Arctic waters. HFO carried solely as cargo would not be subject to the ban.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Certain ships could be eligible for a brief delay in implementation of the ban. Delayed implementation of the HFO ban would be available for ships that have fuel tank protections in place. Ships that comply with the structural requirements of MARPOL Annex I, </w:t>
      </w:r>
      <w:r w:rsidR="0081049E">
        <w:rPr>
          <w:rFonts w:ascii="Arial" w:hAnsi="Arial" w:cs="Arial"/>
          <w:sz w:val="26"/>
          <w:szCs w:val="26"/>
          <w:lang w:val="en-US"/>
        </w:rPr>
        <w:t>Regulation</w:t>
      </w:r>
      <w:r w:rsidRPr="00743060">
        <w:rPr>
          <w:rFonts w:ascii="Arial" w:hAnsi="Arial" w:cs="Arial"/>
          <w:sz w:val="26"/>
          <w:szCs w:val="26"/>
          <w:lang w:val="en-US"/>
        </w:rPr>
        <w:t xml:space="preserve"> 12A or the Polar Code Part II-A, chapter 1, </w:t>
      </w:r>
      <w:r w:rsidR="0081049E">
        <w:rPr>
          <w:rFonts w:ascii="Arial" w:hAnsi="Arial" w:cs="Arial"/>
          <w:sz w:val="26"/>
          <w:szCs w:val="26"/>
          <w:lang w:val="en-US"/>
        </w:rPr>
        <w:t>Regulation</w:t>
      </w:r>
      <w:r w:rsidRPr="00743060">
        <w:rPr>
          <w:rFonts w:ascii="Arial" w:hAnsi="Arial" w:cs="Arial"/>
          <w:sz w:val="26"/>
          <w:szCs w:val="26"/>
          <w:lang w:val="en-US"/>
        </w:rPr>
        <w:t xml:space="preserve"> 1.2.1 would be able to continue to use HFO as fuel for a short period of time after 2021, as these ships have existing fuel tank protections that reduce the risk of fuel oil spills.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Some </w:t>
      </w:r>
      <w:r w:rsidR="00AA767D" w:rsidRPr="00743060">
        <w:rPr>
          <w:rFonts w:ascii="Arial" w:hAnsi="Arial" w:cs="Arial"/>
          <w:sz w:val="26"/>
          <w:szCs w:val="26"/>
          <w:lang w:val="en-US"/>
        </w:rPr>
        <w:t>Member States</w:t>
      </w:r>
      <w:r w:rsidR="00413614">
        <w:rPr>
          <w:rFonts w:ascii="Arial" w:hAnsi="Arial" w:cs="Arial"/>
          <w:sz w:val="26"/>
          <w:szCs w:val="26"/>
          <w:lang w:val="en-US"/>
        </w:rPr>
        <w:t xml:space="preserve"> </w:t>
      </w:r>
      <w:r w:rsidRPr="00743060">
        <w:rPr>
          <w:rFonts w:ascii="Arial" w:hAnsi="Arial" w:cs="Arial"/>
          <w:sz w:val="26"/>
          <w:szCs w:val="26"/>
          <w:lang w:val="en-US"/>
        </w:rPr>
        <w:t xml:space="preserve">believe that it is very important to take into account the practical feasibility of the proposed measures, potential impacts of the measures on Arctic communities and economies </w:t>
      </w:r>
      <w:proofErr w:type="gramStart"/>
      <w:r w:rsidRPr="00743060">
        <w:rPr>
          <w:rFonts w:ascii="Arial" w:hAnsi="Arial" w:cs="Arial"/>
          <w:sz w:val="26"/>
          <w:szCs w:val="26"/>
          <w:lang w:val="en-US"/>
        </w:rPr>
        <w:t>should be taken</w:t>
      </w:r>
      <w:proofErr w:type="gramEnd"/>
      <w:r w:rsidRPr="00743060">
        <w:rPr>
          <w:rFonts w:ascii="Arial" w:hAnsi="Arial" w:cs="Arial"/>
          <w:sz w:val="26"/>
          <w:szCs w:val="26"/>
          <w:lang w:val="en-US"/>
        </w:rPr>
        <w:t xml:space="preserve"> into account.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 xml:space="preserve">Additionally, the term "heavy fuel oil" </w:t>
      </w:r>
      <w:proofErr w:type="gramStart"/>
      <w:r w:rsidRPr="00743060">
        <w:rPr>
          <w:rFonts w:ascii="Arial" w:hAnsi="Arial" w:cs="Arial"/>
          <w:sz w:val="26"/>
          <w:szCs w:val="26"/>
          <w:lang w:val="en-US"/>
        </w:rPr>
        <w:t>is estimated</w:t>
      </w:r>
      <w:proofErr w:type="gramEnd"/>
      <w:r w:rsidRPr="00743060">
        <w:rPr>
          <w:rFonts w:ascii="Arial" w:hAnsi="Arial" w:cs="Arial"/>
          <w:sz w:val="26"/>
          <w:szCs w:val="26"/>
          <w:lang w:val="en-US"/>
        </w:rPr>
        <w:t xml:space="preserve"> not to provide a clear indication of which fuel oil is considered a heavy fuel oil (e.g. ISO 8217:2017). </w:t>
      </w:r>
    </w:p>
    <w:p w:rsidR="006251C7" w:rsidRPr="00743060" w:rsidRDefault="006251C7" w:rsidP="00413614">
      <w:pPr>
        <w:ind w:firstLine="708"/>
        <w:jc w:val="both"/>
        <w:rPr>
          <w:rFonts w:ascii="Arial" w:hAnsi="Arial" w:cs="Arial"/>
          <w:sz w:val="26"/>
          <w:szCs w:val="26"/>
          <w:lang w:val="en-US"/>
        </w:rPr>
      </w:pPr>
      <w:r w:rsidRPr="00743060">
        <w:rPr>
          <w:rFonts w:ascii="Arial" w:hAnsi="Arial" w:cs="Arial"/>
          <w:sz w:val="26"/>
          <w:szCs w:val="26"/>
          <w:lang w:val="en-US"/>
        </w:rPr>
        <w:t>Following discussion, MEPC 72 agreed to the following scope of work for PPR:</w:t>
      </w:r>
    </w:p>
    <w:p w:rsidR="006251C7" w:rsidRPr="00413614" w:rsidRDefault="006251C7" w:rsidP="00413614">
      <w:pPr>
        <w:pStyle w:val="a3"/>
        <w:numPr>
          <w:ilvl w:val="0"/>
          <w:numId w:val="1"/>
        </w:numPr>
        <w:jc w:val="both"/>
        <w:rPr>
          <w:rFonts w:ascii="Arial" w:hAnsi="Arial" w:cs="Arial"/>
          <w:sz w:val="26"/>
          <w:szCs w:val="26"/>
          <w:lang w:val="en-US"/>
        </w:rPr>
      </w:pPr>
      <w:r w:rsidRPr="00413614">
        <w:rPr>
          <w:rFonts w:ascii="Arial" w:hAnsi="Arial" w:cs="Arial"/>
          <w:sz w:val="26"/>
          <w:szCs w:val="26"/>
          <w:lang w:val="en-US"/>
        </w:rPr>
        <w:t xml:space="preserve">develop a definition of HFO taking into account </w:t>
      </w:r>
      <w:r w:rsidR="0081049E" w:rsidRPr="00413614">
        <w:rPr>
          <w:rFonts w:ascii="Arial" w:hAnsi="Arial" w:cs="Arial"/>
          <w:sz w:val="26"/>
          <w:szCs w:val="26"/>
          <w:lang w:val="en-US"/>
        </w:rPr>
        <w:t>Regulation</w:t>
      </w:r>
      <w:r w:rsidRPr="00413614">
        <w:rPr>
          <w:rFonts w:ascii="Arial" w:hAnsi="Arial" w:cs="Arial"/>
          <w:sz w:val="26"/>
          <w:szCs w:val="26"/>
          <w:lang w:val="en-US"/>
        </w:rPr>
        <w:t xml:space="preserve"> 43 of MARPOL Annex I; </w:t>
      </w:r>
    </w:p>
    <w:p w:rsidR="006251C7" w:rsidRPr="00413614" w:rsidRDefault="006251C7" w:rsidP="00413614">
      <w:pPr>
        <w:pStyle w:val="a3"/>
        <w:numPr>
          <w:ilvl w:val="0"/>
          <w:numId w:val="1"/>
        </w:numPr>
        <w:ind w:left="0" w:firstLine="360"/>
        <w:jc w:val="both"/>
        <w:rPr>
          <w:rFonts w:ascii="Arial" w:hAnsi="Arial" w:cs="Arial"/>
          <w:sz w:val="26"/>
          <w:szCs w:val="26"/>
          <w:lang w:val="en-US"/>
        </w:rPr>
      </w:pPr>
      <w:r w:rsidRPr="00413614">
        <w:rPr>
          <w:rFonts w:ascii="Arial" w:hAnsi="Arial" w:cs="Arial"/>
          <w:sz w:val="26"/>
          <w:szCs w:val="26"/>
          <w:lang w:val="en-US"/>
        </w:rPr>
        <w:lastRenderedPageBreak/>
        <w:t xml:space="preserve">prepare a set of Guidelines on mitigation measures to reduce risks of use and carriage of heavy fuel oil as fuel by ships in Arctic waters; </w:t>
      </w:r>
    </w:p>
    <w:p w:rsidR="006251C7" w:rsidRPr="00B707CD" w:rsidRDefault="006251C7" w:rsidP="00743060">
      <w:pPr>
        <w:pStyle w:val="a3"/>
        <w:numPr>
          <w:ilvl w:val="0"/>
          <w:numId w:val="1"/>
        </w:numPr>
        <w:ind w:left="0" w:firstLine="360"/>
        <w:jc w:val="both"/>
        <w:rPr>
          <w:rFonts w:ascii="Arial" w:hAnsi="Arial" w:cs="Arial"/>
          <w:sz w:val="26"/>
          <w:szCs w:val="26"/>
          <w:lang w:val="en-US"/>
        </w:rPr>
      </w:pPr>
      <w:proofErr w:type="gramStart"/>
      <w:r w:rsidRPr="00413614">
        <w:rPr>
          <w:rFonts w:ascii="Arial" w:hAnsi="Arial" w:cs="Arial"/>
          <w:sz w:val="26"/>
          <w:szCs w:val="26"/>
          <w:lang w:val="en-US"/>
        </w:rPr>
        <w:t>on</w:t>
      </w:r>
      <w:proofErr w:type="gramEnd"/>
      <w:r w:rsidRPr="00413614">
        <w:rPr>
          <w:rFonts w:ascii="Arial" w:hAnsi="Arial" w:cs="Arial"/>
          <w:sz w:val="26"/>
          <w:szCs w:val="26"/>
          <w:lang w:val="en-US"/>
        </w:rPr>
        <w:t xml:space="preserve"> the basis of an assessment of the impacts, develop a ban on HFO for use and carriage as fuel by ships in Arctic waters, on an appropriate timescale.</w:t>
      </w:r>
    </w:p>
    <w:p w:rsidR="006251C7" w:rsidRPr="00B707CD" w:rsidRDefault="006251C7" w:rsidP="00B707CD">
      <w:pPr>
        <w:ind w:firstLine="708"/>
        <w:jc w:val="both"/>
        <w:rPr>
          <w:rFonts w:ascii="Arial" w:hAnsi="Arial" w:cs="Arial"/>
          <w:sz w:val="26"/>
          <w:szCs w:val="26"/>
          <w:u w:val="single"/>
          <w:lang w:val="en-US"/>
        </w:rPr>
      </w:pPr>
      <w:r w:rsidRPr="00B707CD">
        <w:rPr>
          <w:rFonts w:ascii="Arial" w:hAnsi="Arial" w:cs="Arial"/>
          <w:sz w:val="26"/>
          <w:szCs w:val="26"/>
          <w:u w:val="single"/>
          <w:lang w:val="en-US"/>
        </w:rPr>
        <w:t xml:space="preserve">Sustainable Development Goal 14 and marine plastic litter </w:t>
      </w:r>
    </w:p>
    <w:p w:rsidR="006251C7" w:rsidRPr="00743060" w:rsidRDefault="006251C7" w:rsidP="00B707CD">
      <w:pPr>
        <w:ind w:firstLine="708"/>
        <w:jc w:val="both"/>
        <w:rPr>
          <w:rFonts w:ascii="Arial" w:hAnsi="Arial" w:cs="Arial"/>
          <w:sz w:val="26"/>
          <w:szCs w:val="26"/>
          <w:lang w:val="en-US"/>
        </w:rPr>
      </w:pPr>
      <w:proofErr w:type="gramStart"/>
      <w:r w:rsidRPr="00743060">
        <w:rPr>
          <w:rFonts w:ascii="Arial" w:hAnsi="Arial" w:cs="Arial"/>
          <w:sz w:val="26"/>
          <w:szCs w:val="26"/>
          <w:lang w:val="en-US"/>
        </w:rPr>
        <w:t>A 30 had recognized the ongoing problem of marine plastic pollution, as addressed in MARPOL Annex V, which requires further consideration as part of a global solution within the framework of ocean governance, in pursuance of the thirtieth session of the IMO Assembly and proposes a new output to address the issue of marine plastic litter from shipping in the context of 2030 Sustainable Development Goal 14 (SDG 14).</w:t>
      </w:r>
      <w:proofErr w:type="gramEnd"/>
      <w:r w:rsidRPr="00743060">
        <w:rPr>
          <w:rFonts w:ascii="Arial" w:hAnsi="Arial" w:cs="Arial"/>
          <w:sz w:val="26"/>
          <w:szCs w:val="26"/>
          <w:lang w:val="en-US"/>
        </w:rPr>
        <w:t xml:space="preserve"> </w:t>
      </w:r>
    </w:p>
    <w:p w:rsidR="006251C7" w:rsidRPr="00743060" w:rsidRDefault="006251C7" w:rsidP="005923B2">
      <w:pPr>
        <w:ind w:firstLine="708"/>
        <w:jc w:val="both"/>
        <w:rPr>
          <w:rFonts w:ascii="Arial" w:hAnsi="Arial" w:cs="Arial"/>
          <w:sz w:val="26"/>
          <w:szCs w:val="26"/>
          <w:lang w:val="en-US"/>
        </w:rPr>
      </w:pPr>
      <w:r w:rsidRPr="00743060">
        <w:rPr>
          <w:rFonts w:ascii="Arial" w:hAnsi="Arial" w:cs="Arial"/>
          <w:sz w:val="26"/>
          <w:szCs w:val="26"/>
          <w:lang w:val="en-US"/>
        </w:rPr>
        <w:t xml:space="preserve">MEPC 72 agreed to include a new output "Development of an action plan to address marine plastic litter from ships" in the 2018-2019 biennial agenda of the MEPC. </w:t>
      </w:r>
    </w:p>
    <w:p w:rsidR="006251C7" w:rsidRDefault="006251C7" w:rsidP="005923B2">
      <w:pPr>
        <w:ind w:firstLine="708"/>
        <w:jc w:val="both"/>
        <w:rPr>
          <w:rFonts w:ascii="Arial" w:hAnsi="Arial" w:cs="Arial"/>
          <w:sz w:val="26"/>
          <w:szCs w:val="26"/>
          <w:lang w:val="en-US"/>
        </w:rPr>
      </w:pPr>
      <w:r w:rsidRPr="005923B2">
        <w:rPr>
          <w:rFonts w:ascii="Arial" w:hAnsi="Arial" w:cs="Arial"/>
          <w:sz w:val="26"/>
          <w:szCs w:val="26"/>
          <w:u w:val="single"/>
          <w:lang w:val="en-US"/>
        </w:rPr>
        <w:t>Review of the 2011 Guidelines for the control</w:t>
      </w:r>
      <w:r w:rsidRPr="00743060">
        <w:rPr>
          <w:rFonts w:ascii="Arial" w:hAnsi="Arial" w:cs="Arial"/>
          <w:sz w:val="26"/>
          <w:szCs w:val="26"/>
          <w:lang w:val="en-US"/>
        </w:rPr>
        <w:t xml:space="preserve"> and management of ships' biofouling to minimize the transfer of invasive aquatic species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MEPC.207(</w:t>
      </w:r>
      <w:proofErr w:type="gramEnd"/>
      <w:r w:rsidRPr="00743060">
        <w:rPr>
          <w:rFonts w:ascii="Arial" w:hAnsi="Arial" w:cs="Arial"/>
          <w:sz w:val="26"/>
          <w:szCs w:val="26"/>
          <w:lang w:val="en-US"/>
        </w:rPr>
        <w:t xml:space="preserve">62)) </w:t>
      </w:r>
    </w:p>
    <w:p w:rsidR="00007E6C" w:rsidRPr="00743060" w:rsidRDefault="00007E6C" w:rsidP="00007E6C">
      <w:pPr>
        <w:ind w:firstLine="708"/>
        <w:jc w:val="both"/>
        <w:rPr>
          <w:rFonts w:ascii="Arial" w:hAnsi="Arial" w:cs="Arial"/>
          <w:sz w:val="26"/>
          <w:szCs w:val="26"/>
          <w:lang w:val="en-US"/>
        </w:rPr>
      </w:pPr>
      <w:r w:rsidRPr="00743060">
        <w:rPr>
          <w:rFonts w:ascii="Arial" w:hAnsi="Arial" w:cs="Arial"/>
          <w:sz w:val="26"/>
          <w:szCs w:val="26"/>
          <w:lang w:val="en-US"/>
        </w:rPr>
        <w:t>MEPC 62 adopted the 2011 Guidelines for the control and management of ships' biofouling to minimize the transfer of invasive aquatic species (</w:t>
      </w:r>
      <w:proofErr w:type="gramStart"/>
      <w:r w:rsidRPr="00743060">
        <w:rPr>
          <w:rFonts w:ascii="Arial" w:hAnsi="Arial" w:cs="Arial"/>
          <w:sz w:val="26"/>
          <w:szCs w:val="26"/>
          <w:lang w:val="en-US"/>
        </w:rPr>
        <w:t>MEPC.207(</w:t>
      </w:r>
      <w:proofErr w:type="gramEnd"/>
      <w:r w:rsidRPr="00743060">
        <w:rPr>
          <w:rFonts w:ascii="Arial" w:hAnsi="Arial" w:cs="Arial"/>
          <w:sz w:val="26"/>
          <w:szCs w:val="26"/>
          <w:lang w:val="en-US"/>
        </w:rPr>
        <w:t>62)). Later on, in 2013, MEPC 65 approved the Guidance for evaluating the 2011 Guidelines for the control and management of ships' biofouling to minimize the transfer of invasive aqu</w:t>
      </w:r>
      <w:r>
        <w:rPr>
          <w:rFonts w:ascii="Arial" w:hAnsi="Arial" w:cs="Arial"/>
          <w:sz w:val="26"/>
          <w:szCs w:val="26"/>
          <w:lang w:val="en-US"/>
        </w:rPr>
        <w:t>atic species (MEPC.1/Circ.811).</w:t>
      </w:r>
    </w:p>
    <w:p w:rsidR="006251C7" w:rsidRPr="00743060" w:rsidRDefault="006251C7" w:rsidP="00EE5A2A">
      <w:pPr>
        <w:ind w:firstLine="708"/>
        <w:jc w:val="both"/>
        <w:rPr>
          <w:rFonts w:ascii="Arial" w:hAnsi="Arial" w:cs="Arial"/>
          <w:sz w:val="26"/>
          <w:szCs w:val="26"/>
          <w:lang w:val="en-US"/>
        </w:rPr>
      </w:pPr>
      <w:r w:rsidRPr="00743060">
        <w:rPr>
          <w:rFonts w:ascii="Arial" w:hAnsi="Arial" w:cs="Arial"/>
          <w:sz w:val="26"/>
          <w:szCs w:val="26"/>
          <w:lang w:val="en-US"/>
        </w:rPr>
        <w:t>MEPC 72 agreed to include a new output on Review of the 2011 Guidelines for the control and management of ships' biofouling to minimize the transfer of invasive aquatic species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MEPC.207(</w:t>
      </w:r>
      <w:proofErr w:type="gramEnd"/>
      <w:r w:rsidRPr="00743060">
        <w:rPr>
          <w:rFonts w:ascii="Arial" w:hAnsi="Arial" w:cs="Arial"/>
          <w:sz w:val="26"/>
          <w:szCs w:val="26"/>
          <w:lang w:val="en-US"/>
        </w:rPr>
        <w:t xml:space="preserve">62)) in the post-biennial agenda of the Committee. </w:t>
      </w:r>
    </w:p>
    <w:p w:rsidR="006251C7" w:rsidRPr="00743060" w:rsidRDefault="006251C7" w:rsidP="00EE5A2A">
      <w:pPr>
        <w:ind w:firstLine="708"/>
        <w:jc w:val="both"/>
        <w:rPr>
          <w:rFonts w:ascii="Arial" w:hAnsi="Arial" w:cs="Arial"/>
          <w:sz w:val="26"/>
          <w:szCs w:val="26"/>
          <w:lang w:val="en-US"/>
        </w:rPr>
      </w:pPr>
      <w:r w:rsidRPr="00EE5A2A">
        <w:rPr>
          <w:rFonts w:ascii="Arial" w:hAnsi="Arial" w:cs="Arial"/>
          <w:sz w:val="26"/>
          <w:szCs w:val="26"/>
          <w:u w:val="single"/>
          <w:lang w:val="en-US"/>
        </w:rPr>
        <w:t>Regional Reception Facilities Plan (RRFP)</w:t>
      </w:r>
      <w:r w:rsidRPr="00743060">
        <w:rPr>
          <w:rFonts w:ascii="Arial" w:hAnsi="Arial" w:cs="Arial"/>
          <w:sz w:val="26"/>
          <w:szCs w:val="26"/>
          <w:lang w:val="en-US"/>
        </w:rPr>
        <w:t xml:space="preserve"> – Outline and Planning Guide for the Arctic </w:t>
      </w:r>
    </w:p>
    <w:p w:rsidR="006251C7" w:rsidRPr="00743060" w:rsidRDefault="006251C7" w:rsidP="00EE5A2A">
      <w:pPr>
        <w:ind w:firstLine="708"/>
        <w:jc w:val="both"/>
        <w:rPr>
          <w:rFonts w:ascii="Arial" w:hAnsi="Arial" w:cs="Arial"/>
          <w:sz w:val="26"/>
          <w:szCs w:val="26"/>
          <w:lang w:val="en-US"/>
        </w:rPr>
      </w:pPr>
      <w:r w:rsidRPr="00743060">
        <w:rPr>
          <w:rFonts w:ascii="Arial" w:hAnsi="Arial" w:cs="Arial"/>
          <w:sz w:val="26"/>
          <w:szCs w:val="26"/>
          <w:lang w:val="en-US"/>
        </w:rPr>
        <w:t>IMO recognized in the 2000 Guidelines for ensuring the adequacy of port waste reception facilities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MEPC.83(</w:t>
      </w:r>
      <w:proofErr w:type="gramEnd"/>
      <w:r w:rsidRPr="00743060">
        <w:rPr>
          <w:rFonts w:ascii="Arial" w:hAnsi="Arial" w:cs="Arial"/>
          <w:sz w:val="26"/>
          <w:szCs w:val="26"/>
          <w:lang w:val="en-US"/>
        </w:rPr>
        <w:t>44)) that the requirement for States to ensure the provision of adequate waste reception facilities may be improved by regional agreements or arrangements. Further, in the 2011 Guidelines for reception facilities under MARPOL Annex VI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MEPC.199(</w:t>
      </w:r>
      <w:proofErr w:type="gramEnd"/>
      <w:r w:rsidRPr="00743060">
        <w:rPr>
          <w:rFonts w:ascii="Arial" w:hAnsi="Arial" w:cs="Arial"/>
          <w:sz w:val="26"/>
          <w:szCs w:val="26"/>
          <w:lang w:val="en-US"/>
        </w:rPr>
        <w:t xml:space="preserve">62)) the concept of regional arrangements is noted as a possible alternative for ensuring that ports and terminals within a region can meet the reception facility requirements of </w:t>
      </w:r>
      <w:r w:rsidR="0081049E">
        <w:rPr>
          <w:rFonts w:ascii="Arial" w:hAnsi="Arial" w:cs="Arial"/>
          <w:sz w:val="26"/>
          <w:szCs w:val="26"/>
          <w:lang w:val="en-US"/>
        </w:rPr>
        <w:t>Regulation</w:t>
      </w:r>
      <w:r w:rsidRPr="00743060">
        <w:rPr>
          <w:rFonts w:ascii="Arial" w:hAnsi="Arial" w:cs="Arial"/>
          <w:sz w:val="26"/>
          <w:szCs w:val="26"/>
          <w:lang w:val="en-US"/>
        </w:rPr>
        <w:t xml:space="preserve"> 17 of MARPOL Annex VI. </w:t>
      </w:r>
    </w:p>
    <w:p w:rsidR="00877E6F" w:rsidRDefault="006251C7" w:rsidP="00877E6F">
      <w:pPr>
        <w:ind w:firstLine="708"/>
        <w:jc w:val="both"/>
        <w:rPr>
          <w:rFonts w:ascii="Arial" w:hAnsi="Arial" w:cs="Arial"/>
          <w:sz w:val="26"/>
          <w:szCs w:val="26"/>
          <w:lang w:val="en-US"/>
        </w:rPr>
      </w:pPr>
      <w:r w:rsidRPr="00743060">
        <w:rPr>
          <w:rFonts w:ascii="Arial" w:hAnsi="Arial" w:cs="Arial"/>
          <w:sz w:val="26"/>
          <w:szCs w:val="26"/>
          <w:lang w:val="en-US"/>
        </w:rPr>
        <w:t>In 2012, IMO adopted amendments to MARPOL for regional arrangements (RA) for port reception facilities (PRF) under MARPOL Annexes I, II, IV, and V (</w:t>
      </w:r>
      <w:r w:rsidR="00A41B9F">
        <w:rPr>
          <w:rFonts w:ascii="Arial" w:hAnsi="Arial" w:cs="Arial"/>
          <w:sz w:val="26"/>
          <w:szCs w:val="26"/>
          <w:lang w:val="en-US"/>
        </w:rPr>
        <w:t>Resolution</w:t>
      </w:r>
      <w:r w:rsidR="00877E6F">
        <w:rPr>
          <w:rFonts w:ascii="Arial" w:hAnsi="Arial" w:cs="Arial"/>
          <w:sz w:val="26"/>
          <w:szCs w:val="26"/>
          <w:lang w:val="en-US"/>
        </w:rPr>
        <w:t xml:space="preserve"> </w:t>
      </w:r>
      <w:proofErr w:type="gramStart"/>
      <w:r w:rsidR="00877E6F">
        <w:rPr>
          <w:rFonts w:ascii="Arial" w:hAnsi="Arial" w:cs="Arial"/>
          <w:sz w:val="26"/>
          <w:szCs w:val="26"/>
          <w:lang w:val="en-US"/>
        </w:rPr>
        <w:t>MEPC.216(</w:t>
      </w:r>
      <w:proofErr w:type="gramEnd"/>
      <w:r w:rsidR="00877E6F">
        <w:rPr>
          <w:rFonts w:ascii="Arial" w:hAnsi="Arial" w:cs="Arial"/>
          <w:sz w:val="26"/>
          <w:szCs w:val="26"/>
          <w:lang w:val="en-US"/>
        </w:rPr>
        <w:t>63)</w:t>
      </w:r>
      <w:r w:rsidRPr="00743060">
        <w:rPr>
          <w:rFonts w:ascii="Arial" w:hAnsi="Arial" w:cs="Arial"/>
          <w:sz w:val="26"/>
          <w:szCs w:val="26"/>
          <w:lang w:val="en-US"/>
        </w:rPr>
        <w:t>), and MARPOL Annex VI (</w:t>
      </w:r>
      <w:r w:rsidR="00A41B9F">
        <w:rPr>
          <w:rFonts w:ascii="Arial" w:hAnsi="Arial" w:cs="Arial"/>
          <w:sz w:val="26"/>
          <w:szCs w:val="26"/>
          <w:lang w:val="en-US"/>
        </w:rPr>
        <w:t>Resolution</w:t>
      </w:r>
      <w:r w:rsidRPr="00743060">
        <w:rPr>
          <w:rFonts w:ascii="Arial" w:hAnsi="Arial" w:cs="Arial"/>
          <w:sz w:val="26"/>
          <w:szCs w:val="26"/>
          <w:lang w:val="en-US"/>
        </w:rPr>
        <w:t xml:space="preserve"> MEPC.217(63)). </w:t>
      </w:r>
    </w:p>
    <w:p w:rsidR="006251C7" w:rsidRPr="00743060" w:rsidRDefault="006251C7" w:rsidP="00877E6F">
      <w:pPr>
        <w:ind w:firstLine="708"/>
        <w:jc w:val="both"/>
        <w:rPr>
          <w:rFonts w:ascii="Arial" w:hAnsi="Arial" w:cs="Arial"/>
          <w:sz w:val="26"/>
          <w:szCs w:val="26"/>
          <w:lang w:val="en-US"/>
        </w:rPr>
      </w:pPr>
      <w:r w:rsidRPr="00743060">
        <w:rPr>
          <w:rFonts w:ascii="Arial" w:hAnsi="Arial" w:cs="Arial"/>
          <w:sz w:val="26"/>
          <w:szCs w:val="26"/>
          <w:lang w:val="en-US"/>
        </w:rPr>
        <w:t>IMO also adopted Guidelines for the development of a regional reception facilities plan (</w:t>
      </w:r>
      <w:r w:rsidR="00A41B9F">
        <w:rPr>
          <w:rFonts w:ascii="Arial" w:hAnsi="Arial" w:cs="Arial"/>
          <w:sz w:val="26"/>
          <w:szCs w:val="26"/>
          <w:lang w:val="en-US"/>
        </w:rPr>
        <w:t>Resolution</w:t>
      </w:r>
      <w:r w:rsidRPr="00743060">
        <w:rPr>
          <w:rFonts w:ascii="Arial" w:hAnsi="Arial" w:cs="Arial"/>
          <w:sz w:val="26"/>
          <w:szCs w:val="26"/>
          <w:lang w:val="en-US"/>
        </w:rPr>
        <w:t xml:space="preserve"> </w:t>
      </w:r>
      <w:proofErr w:type="gramStart"/>
      <w:r w:rsidRPr="00743060">
        <w:rPr>
          <w:rFonts w:ascii="Arial" w:hAnsi="Arial" w:cs="Arial"/>
          <w:sz w:val="26"/>
          <w:szCs w:val="26"/>
          <w:lang w:val="en-US"/>
        </w:rPr>
        <w:t>MEPC.221(</w:t>
      </w:r>
      <w:proofErr w:type="gramEnd"/>
      <w:r w:rsidRPr="00743060">
        <w:rPr>
          <w:rFonts w:ascii="Arial" w:hAnsi="Arial" w:cs="Arial"/>
          <w:sz w:val="26"/>
          <w:szCs w:val="26"/>
          <w:lang w:val="en-US"/>
        </w:rPr>
        <w:t xml:space="preserve">63)). </w:t>
      </w:r>
    </w:p>
    <w:p w:rsidR="006251C7" w:rsidRPr="00743060" w:rsidRDefault="00877E6F" w:rsidP="00877E6F">
      <w:pPr>
        <w:ind w:firstLine="708"/>
        <w:jc w:val="both"/>
        <w:rPr>
          <w:rFonts w:ascii="Arial" w:hAnsi="Arial" w:cs="Arial"/>
          <w:sz w:val="26"/>
          <w:szCs w:val="26"/>
          <w:lang w:val="en-US"/>
        </w:rPr>
      </w:pPr>
      <w:r w:rsidRPr="00743060">
        <w:rPr>
          <w:rFonts w:ascii="Arial" w:hAnsi="Arial" w:cs="Arial"/>
          <w:sz w:val="26"/>
          <w:szCs w:val="26"/>
          <w:lang w:val="en-US"/>
        </w:rPr>
        <w:t xml:space="preserve">MEPC 72 </w:t>
      </w:r>
      <w:proofErr w:type="gramStart"/>
      <w:r>
        <w:rPr>
          <w:rFonts w:ascii="Arial" w:hAnsi="Arial" w:cs="Arial"/>
          <w:sz w:val="26"/>
          <w:szCs w:val="26"/>
          <w:lang w:val="en-US"/>
        </w:rPr>
        <w:t>was invited</w:t>
      </w:r>
      <w:proofErr w:type="gramEnd"/>
      <w:r>
        <w:rPr>
          <w:rFonts w:ascii="Arial" w:hAnsi="Arial" w:cs="Arial"/>
          <w:sz w:val="26"/>
          <w:szCs w:val="26"/>
          <w:lang w:val="en-US"/>
        </w:rPr>
        <w:t xml:space="preserve"> </w:t>
      </w:r>
      <w:r w:rsidR="006251C7" w:rsidRPr="00743060">
        <w:rPr>
          <w:rFonts w:ascii="Arial" w:hAnsi="Arial" w:cs="Arial"/>
          <w:sz w:val="26"/>
          <w:szCs w:val="26"/>
          <w:lang w:val="en-US"/>
        </w:rPr>
        <w:t xml:space="preserve">to consider a regional approach to the management of MARPOL wastes from ships in the Arctic and the applicability of regional arrangements (RA) for port reception facilities (PRF) in the Arctic. </w:t>
      </w:r>
    </w:p>
    <w:p w:rsidR="006251C7" w:rsidRPr="00743060" w:rsidRDefault="006251C7" w:rsidP="00877E6F">
      <w:pPr>
        <w:ind w:firstLine="708"/>
        <w:jc w:val="both"/>
        <w:rPr>
          <w:rFonts w:ascii="Arial" w:hAnsi="Arial" w:cs="Arial"/>
          <w:sz w:val="26"/>
          <w:szCs w:val="26"/>
          <w:lang w:val="en-US"/>
        </w:rPr>
      </w:pPr>
      <w:r w:rsidRPr="00743060">
        <w:rPr>
          <w:rFonts w:ascii="Arial" w:hAnsi="Arial" w:cs="Arial"/>
          <w:sz w:val="26"/>
          <w:szCs w:val="26"/>
          <w:lang w:val="en-US"/>
        </w:rPr>
        <w:lastRenderedPageBreak/>
        <w:t xml:space="preserve">MEPC 72 </w:t>
      </w:r>
      <w:r w:rsidR="00877E6F">
        <w:rPr>
          <w:rFonts w:ascii="Arial" w:hAnsi="Arial" w:cs="Arial"/>
          <w:sz w:val="26"/>
          <w:szCs w:val="26"/>
          <w:lang w:val="en-US"/>
        </w:rPr>
        <w:t xml:space="preserve">has requested the interested </w:t>
      </w:r>
      <w:r w:rsidR="00AA767D" w:rsidRPr="00743060">
        <w:rPr>
          <w:rFonts w:ascii="Arial" w:hAnsi="Arial" w:cs="Arial"/>
          <w:sz w:val="26"/>
          <w:szCs w:val="26"/>
          <w:lang w:val="en-US"/>
        </w:rPr>
        <w:t xml:space="preserve">Member States </w:t>
      </w:r>
      <w:r w:rsidRPr="00743060">
        <w:rPr>
          <w:rFonts w:ascii="Arial" w:hAnsi="Arial" w:cs="Arial"/>
          <w:sz w:val="26"/>
          <w:szCs w:val="26"/>
          <w:lang w:val="en-US"/>
        </w:rPr>
        <w:t xml:space="preserve">to submit a proposal for a new output to MEPC 73 </w:t>
      </w:r>
    </w:p>
    <w:p w:rsidR="006251C7" w:rsidRPr="00743060" w:rsidRDefault="006251C7" w:rsidP="00540BCC">
      <w:pPr>
        <w:ind w:firstLine="708"/>
        <w:jc w:val="both"/>
        <w:rPr>
          <w:rFonts w:ascii="Arial" w:hAnsi="Arial" w:cs="Arial"/>
          <w:sz w:val="26"/>
          <w:szCs w:val="26"/>
          <w:lang w:val="en-US"/>
        </w:rPr>
      </w:pPr>
      <w:r w:rsidRPr="00455136">
        <w:rPr>
          <w:rFonts w:ascii="Arial" w:hAnsi="Arial" w:cs="Arial"/>
          <w:sz w:val="26"/>
          <w:szCs w:val="26"/>
          <w:u w:val="single"/>
          <w:lang w:val="en-US"/>
        </w:rPr>
        <w:t>Reducing underwater noise utilizing ship design</w:t>
      </w:r>
      <w:r w:rsidRPr="00743060">
        <w:rPr>
          <w:rFonts w:ascii="Arial" w:hAnsi="Arial" w:cs="Arial"/>
          <w:sz w:val="26"/>
          <w:szCs w:val="26"/>
          <w:lang w:val="en-US"/>
        </w:rPr>
        <w:t xml:space="preserve"> and operational measures </w:t>
      </w:r>
    </w:p>
    <w:p w:rsidR="006251C7" w:rsidRPr="00743060" w:rsidRDefault="006251C7" w:rsidP="00455136">
      <w:pPr>
        <w:ind w:firstLine="708"/>
        <w:jc w:val="both"/>
        <w:rPr>
          <w:rFonts w:ascii="Arial" w:hAnsi="Arial" w:cs="Arial"/>
          <w:sz w:val="26"/>
          <w:szCs w:val="26"/>
          <w:lang w:val="en-US"/>
        </w:rPr>
      </w:pPr>
      <w:r w:rsidRPr="00743060">
        <w:rPr>
          <w:rFonts w:ascii="Arial" w:hAnsi="Arial" w:cs="Arial"/>
          <w:sz w:val="26"/>
          <w:szCs w:val="26"/>
          <w:lang w:val="en-US"/>
        </w:rPr>
        <w:t xml:space="preserve">The noise contribution from shipping is likely to continue rising, including in sensitive habitats, as global ship traffic increases. This issue has been on the agenda at various multilateral meetings, including the International Maritime Organization (IMO), the Convention on Biological Diversity, the OSPAR Commission2, the Arctic Council, the International Whaling Commission, the Baltic Marine Environment Protection Committee (HELCOM), and the United Nations. </w:t>
      </w:r>
    </w:p>
    <w:p w:rsidR="006251C7" w:rsidRPr="00743060" w:rsidRDefault="006251C7" w:rsidP="00EC1272">
      <w:pPr>
        <w:ind w:firstLine="708"/>
        <w:jc w:val="both"/>
        <w:rPr>
          <w:rFonts w:ascii="Arial" w:hAnsi="Arial" w:cs="Arial"/>
          <w:sz w:val="26"/>
          <w:szCs w:val="26"/>
          <w:lang w:val="en-US"/>
        </w:rPr>
      </w:pPr>
      <w:r w:rsidRPr="00743060">
        <w:rPr>
          <w:rFonts w:ascii="Arial" w:hAnsi="Arial" w:cs="Arial"/>
          <w:sz w:val="26"/>
          <w:szCs w:val="26"/>
          <w:lang w:val="en-US"/>
        </w:rPr>
        <w:t xml:space="preserve">MEPC 72 encouraged Member States to continue to share their experiences in dealing with the reduction of underwater noise from shipping and indicate their interest in </w:t>
      </w:r>
      <w:r w:rsidR="00455136">
        <w:rPr>
          <w:rFonts w:ascii="Arial" w:hAnsi="Arial" w:cs="Arial"/>
          <w:sz w:val="26"/>
          <w:szCs w:val="26"/>
          <w:lang w:val="en-US"/>
        </w:rPr>
        <w:t xml:space="preserve">requesting of </w:t>
      </w:r>
      <w:r w:rsidRPr="00743060">
        <w:rPr>
          <w:rFonts w:ascii="Arial" w:hAnsi="Arial" w:cs="Arial"/>
          <w:sz w:val="26"/>
          <w:szCs w:val="26"/>
          <w:lang w:val="en-US"/>
        </w:rPr>
        <w:t xml:space="preserve">a new output on this issue to a future session of the Committee. </w:t>
      </w:r>
    </w:p>
    <w:p w:rsidR="006251C7" w:rsidRPr="00EC1272" w:rsidRDefault="006251C7" w:rsidP="00EC1272">
      <w:pPr>
        <w:ind w:firstLine="708"/>
        <w:jc w:val="both"/>
        <w:rPr>
          <w:rFonts w:ascii="Arial" w:hAnsi="Arial" w:cs="Arial"/>
          <w:sz w:val="26"/>
          <w:szCs w:val="26"/>
          <w:u w:val="single"/>
          <w:lang w:val="en-US"/>
        </w:rPr>
      </w:pPr>
      <w:r w:rsidRPr="00EC1272">
        <w:rPr>
          <w:rFonts w:ascii="Arial" w:hAnsi="Arial" w:cs="Arial"/>
          <w:sz w:val="26"/>
          <w:szCs w:val="26"/>
          <w:u w:val="single"/>
          <w:lang w:val="en-US"/>
        </w:rPr>
        <w:t xml:space="preserve">Vessel grey water concerns </w:t>
      </w:r>
    </w:p>
    <w:p w:rsidR="006251C7" w:rsidRPr="00743060" w:rsidRDefault="006251C7" w:rsidP="00EC1272">
      <w:pPr>
        <w:ind w:firstLine="708"/>
        <w:jc w:val="both"/>
        <w:rPr>
          <w:rFonts w:ascii="Arial" w:hAnsi="Arial" w:cs="Arial"/>
          <w:sz w:val="26"/>
          <w:szCs w:val="26"/>
          <w:lang w:val="en-US"/>
        </w:rPr>
      </w:pPr>
      <w:r w:rsidRPr="00743060">
        <w:rPr>
          <w:rFonts w:ascii="Arial" w:hAnsi="Arial" w:cs="Arial"/>
          <w:sz w:val="26"/>
          <w:szCs w:val="26"/>
          <w:lang w:val="en-US"/>
        </w:rPr>
        <w:t xml:space="preserve">Grey water </w:t>
      </w:r>
      <w:proofErr w:type="gramStart"/>
      <w:r w:rsidRPr="00743060">
        <w:rPr>
          <w:rFonts w:ascii="Arial" w:hAnsi="Arial" w:cs="Arial"/>
          <w:sz w:val="26"/>
          <w:szCs w:val="26"/>
          <w:lang w:val="en-US"/>
        </w:rPr>
        <w:t>is produced</w:t>
      </w:r>
      <w:proofErr w:type="gramEnd"/>
      <w:r w:rsidRPr="00743060">
        <w:rPr>
          <w:rFonts w:ascii="Arial" w:hAnsi="Arial" w:cs="Arial"/>
          <w:sz w:val="26"/>
          <w:szCs w:val="26"/>
          <w:lang w:val="en-US"/>
        </w:rPr>
        <w:t xml:space="preserve"> in greater quantities than sewage on commercial vessels. Wastewater from shop sinks and deck drains in non-engine rooms, whirlpools, garbage and laundry room floor drains, and refrigerator and air conditioner condensate, inter alia, </w:t>
      </w:r>
      <w:proofErr w:type="gramStart"/>
      <w:r w:rsidRPr="00743060">
        <w:rPr>
          <w:rFonts w:ascii="Arial" w:hAnsi="Arial" w:cs="Arial"/>
          <w:sz w:val="26"/>
          <w:szCs w:val="26"/>
          <w:lang w:val="en-US"/>
        </w:rPr>
        <w:t>is also routed</w:t>
      </w:r>
      <w:proofErr w:type="gramEnd"/>
      <w:r w:rsidRPr="00743060">
        <w:rPr>
          <w:rFonts w:ascii="Arial" w:hAnsi="Arial" w:cs="Arial"/>
          <w:sz w:val="26"/>
          <w:szCs w:val="26"/>
          <w:lang w:val="en-US"/>
        </w:rPr>
        <w:t xml:space="preserve"> through the grey water system. </w:t>
      </w:r>
    </w:p>
    <w:p w:rsidR="00AA767D" w:rsidRDefault="006251C7" w:rsidP="00AA767D">
      <w:pPr>
        <w:ind w:firstLine="708"/>
        <w:jc w:val="both"/>
        <w:rPr>
          <w:rFonts w:ascii="Arial" w:hAnsi="Arial" w:cs="Arial"/>
          <w:sz w:val="26"/>
          <w:szCs w:val="26"/>
          <w:lang w:val="en-US"/>
        </w:rPr>
      </w:pPr>
      <w:r w:rsidRPr="00743060">
        <w:rPr>
          <w:rFonts w:ascii="Arial" w:hAnsi="Arial" w:cs="Arial"/>
          <w:sz w:val="26"/>
          <w:szCs w:val="26"/>
          <w:lang w:val="en-US"/>
        </w:rPr>
        <w:t xml:space="preserve">In Europe, the EU Inland Waterway Directive (2012/49/EU) has grey water discharge requirements equivalent to sewage standards and an enforcement regime. HELCOM has also recently discussed vessel grey water matters, and Svalbard has vessel grey water discharge </w:t>
      </w:r>
      <w:proofErr w:type="gramStart"/>
      <w:r w:rsidRPr="00743060">
        <w:rPr>
          <w:rFonts w:ascii="Arial" w:hAnsi="Arial" w:cs="Arial"/>
          <w:sz w:val="26"/>
          <w:szCs w:val="26"/>
          <w:lang w:val="en-US"/>
        </w:rPr>
        <w:t>restrictions for certain</w:t>
      </w:r>
      <w:proofErr w:type="gramEnd"/>
      <w:r w:rsidRPr="00743060">
        <w:rPr>
          <w:rFonts w:ascii="Arial" w:hAnsi="Arial" w:cs="Arial"/>
          <w:sz w:val="26"/>
          <w:szCs w:val="26"/>
          <w:lang w:val="en-US"/>
        </w:rPr>
        <w:t xml:space="preserve"> protected areas. </w:t>
      </w:r>
    </w:p>
    <w:p w:rsidR="006251C7" w:rsidRPr="00743060" w:rsidRDefault="006251C7" w:rsidP="00AA767D">
      <w:pPr>
        <w:ind w:firstLine="708"/>
        <w:jc w:val="both"/>
        <w:rPr>
          <w:rFonts w:ascii="Arial" w:hAnsi="Arial" w:cs="Arial"/>
          <w:sz w:val="26"/>
          <w:szCs w:val="26"/>
          <w:lang w:val="en-US"/>
        </w:rPr>
      </w:pPr>
      <w:r w:rsidRPr="00743060">
        <w:rPr>
          <w:rFonts w:ascii="Arial" w:hAnsi="Arial" w:cs="Arial"/>
          <w:sz w:val="26"/>
          <w:szCs w:val="26"/>
          <w:lang w:val="en-US"/>
        </w:rPr>
        <w:t>The 2013 U.S. EPA Vessel General Permit (VGP</w:t>
      </w:r>
      <w:proofErr w:type="gramStart"/>
      <w:r w:rsidRPr="00743060">
        <w:rPr>
          <w:rFonts w:ascii="Arial" w:hAnsi="Arial" w:cs="Arial"/>
          <w:sz w:val="26"/>
          <w:szCs w:val="26"/>
          <w:lang w:val="en-US"/>
        </w:rPr>
        <w:t>)24</w:t>
      </w:r>
      <w:proofErr w:type="gramEnd"/>
      <w:r w:rsidRPr="00743060">
        <w:rPr>
          <w:rFonts w:ascii="Arial" w:hAnsi="Arial" w:cs="Arial"/>
          <w:sz w:val="26"/>
          <w:szCs w:val="26"/>
          <w:lang w:val="en-US"/>
        </w:rPr>
        <w:t xml:space="preserve"> grey water requirements are related to vessel type and location. The State of Alaska's treatment of vessel grey water extends nearly two decades and is governed by federal and state legislation.28 Large cruise ships in Alaskan waters must treat grey water (and sewage) to standards only achievable through an AWT. The four California National Marine Sanctuaries and the Olympic Coast Sanctuary in Washington also impose vessel grey water discharge restrictions. </w:t>
      </w:r>
    </w:p>
    <w:p w:rsidR="00E24C89" w:rsidRDefault="00AA767D" w:rsidP="00AA767D">
      <w:pPr>
        <w:ind w:firstLine="708"/>
        <w:jc w:val="both"/>
        <w:rPr>
          <w:rFonts w:ascii="Arial" w:hAnsi="Arial" w:cs="Arial"/>
          <w:sz w:val="26"/>
          <w:szCs w:val="26"/>
          <w:lang w:val="en-US"/>
        </w:rPr>
      </w:pPr>
      <w:r w:rsidRPr="00743060">
        <w:rPr>
          <w:rFonts w:ascii="Arial" w:hAnsi="Arial" w:cs="Arial"/>
          <w:sz w:val="26"/>
          <w:szCs w:val="26"/>
          <w:lang w:val="en-US"/>
        </w:rPr>
        <w:t xml:space="preserve">MEPC 72 </w:t>
      </w:r>
      <w:r w:rsidR="006251C7" w:rsidRPr="00743060">
        <w:rPr>
          <w:rFonts w:ascii="Arial" w:hAnsi="Arial" w:cs="Arial"/>
          <w:sz w:val="26"/>
          <w:szCs w:val="26"/>
          <w:lang w:val="en-US"/>
        </w:rPr>
        <w:t>invited Member States and international groups to collate information pertaining to impacts associated with this increasingly large and globally unregulated waste stream and to submit documents to MEPC 73.</w:t>
      </w:r>
    </w:p>
    <w:p w:rsidR="003A63F5" w:rsidRPr="00AA767D" w:rsidRDefault="00AA767D" w:rsidP="00743060">
      <w:pPr>
        <w:jc w:val="both"/>
        <w:rPr>
          <w:rFonts w:ascii="Arial" w:hAnsi="Arial" w:cs="Arial"/>
          <w:sz w:val="26"/>
          <w:szCs w:val="26"/>
          <w:u w:val="single"/>
          <w:lang w:val="en-US"/>
        </w:rPr>
      </w:pPr>
      <w:r>
        <w:rPr>
          <w:rFonts w:ascii="Arial" w:hAnsi="Arial" w:cs="Arial"/>
          <w:sz w:val="26"/>
          <w:szCs w:val="26"/>
          <w:lang w:val="en-US"/>
        </w:rPr>
        <w:tab/>
      </w:r>
      <w:r w:rsidRPr="00AA767D">
        <w:rPr>
          <w:rFonts w:ascii="Arial" w:hAnsi="Arial" w:cs="Arial"/>
          <w:sz w:val="26"/>
          <w:szCs w:val="26"/>
          <w:u w:val="single"/>
          <w:lang w:val="en-US"/>
        </w:rPr>
        <w:t>Formal Safety Assessment</w:t>
      </w:r>
    </w:p>
    <w:p w:rsidR="003A63F5" w:rsidRPr="00743060" w:rsidRDefault="003A63F5" w:rsidP="003A63F5">
      <w:pPr>
        <w:ind w:firstLine="708"/>
        <w:jc w:val="both"/>
        <w:rPr>
          <w:rFonts w:ascii="Arial" w:hAnsi="Arial" w:cs="Arial"/>
          <w:sz w:val="26"/>
          <w:szCs w:val="26"/>
          <w:lang w:val="en-US"/>
        </w:rPr>
      </w:pPr>
      <w:r w:rsidRPr="00743060">
        <w:rPr>
          <w:rFonts w:ascii="Arial" w:hAnsi="Arial" w:cs="Arial"/>
          <w:sz w:val="26"/>
          <w:szCs w:val="26"/>
          <w:lang w:val="en-US"/>
        </w:rPr>
        <w:t>MEPC 72 also approved the joint MSC-MEPC.2/Circ.12/Rev.2 - Revised guidelines for Formal Safety Assessment (FSA)</w:t>
      </w:r>
      <w:bookmarkStart w:id="0" w:name="_GoBack"/>
      <w:bookmarkEnd w:id="0"/>
      <w:r w:rsidRPr="00743060">
        <w:rPr>
          <w:rFonts w:ascii="Arial" w:hAnsi="Arial" w:cs="Arial"/>
          <w:sz w:val="26"/>
          <w:szCs w:val="26"/>
          <w:lang w:val="en-US"/>
        </w:rPr>
        <w:t xml:space="preserve"> for use in the IMO rule-making process. </w:t>
      </w:r>
    </w:p>
    <w:p w:rsidR="003A63F5" w:rsidRPr="00743060" w:rsidRDefault="003A63F5" w:rsidP="00743060">
      <w:pPr>
        <w:jc w:val="both"/>
        <w:rPr>
          <w:rFonts w:ascii="Arial" w:hAnsi="Arial" w:cs="Arial"/>
          <w:sz w:val="26"/>
          <w:szCs w:val="26"/>
          <w:lang w:val="en-US"/>
        </w:rPr>
      </w:pPr>
    </w:p>
    <w:sectPr w:rsidR="003A63F5" w:rsidRPr="00743060" w:rsidSect="00743060">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95E"/>
    <w:multiLevelType w:val="hybridMultilevel"/>
    <w:tmpl w:val="11040520"/>
    <w:lvl w:ilvl="0" w:tplc="3DCE509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C7"/>
    <w:rsid w:val="00007E6C"/>
    <w:rsid w:val="0008149F"/>
    <w:rsid w:val="00081C5E"/>
    <w:rsid w:val="00087387"/>
    <w:rsid w:val="00096C52"/>
    <w:rsid w:val="003723E1"/>
    <w:rsid w:val="00380ECE"/>
    <w:rsid w:val="003A63F5"/>
    <w:rsid w:val="003D1B69"/>
    <w:rsid w:val="00413614"/>
    <w:rsid w:val="00455136"/>
    <w:rsid w:val="004B440B"/>
    <w:rsid w:val="005140F6"/>
    <w:rsid w:val="00540BCC"/>
    <w:rsid w:val="005923B2"/>
    <w:rsid w:val="00614CC7"/>
    <w:rsid w:val="006251C7"/>
    <w:rsid w:val="00642EAE"/>
    <w:rsid w:val="006E438C"/>
    <w:rsid w:val="00743060"/>
    <w:rsid w:val="007469E0"/>
    <w:rsid w:val="007838CB"/>
    <w:rsid w:val="007870EE"/>
    <w:rsid w:val="007B117B"/>
    <w:rsid w:val="007B6AF5"/>
    <w:rsid w:val="00804CB1"/>
    <w:rsid w:val="008058B6"/>
    <w:rsid w:val="0081049E"/>
    <w:rsid w:val="00822AB4"/>
    <w:rsid w:val="00872512"/>
    <w:rsid w:val="00877E6F"/>
    <w:rsid w:val="00990AE0"/>
    <w:rsid w:val="009B1A3F"/>
    <w:rsid w:val="009C2FE8"/>
    <w:rsid w:val="009E1928"/>
    <w:rsid w:val="00A26A3D"/>
    <w:rsid w:val="00A41B9F"/>
    <w:rsid w:val="00A5524C"/>
    <w:rsid w:val="00AA767D"/>
    <w:rsid w:val="00B04222"/>
    <w:rsid w:val="00B6010B"/>
    <w:rsid w:val="00B707CD"/>
    <w:rsid w:val="00B84400"/>
    <w:rsid w:val="00BB4843"/>
    <w:rsid w:val="00C11041"/>
    <w:rsid w:val="00C96E65"/>
    <w:rsid w:val="00CD79D6"/>
    <w:rsid w:val="00CE24D1"/>
    <w:rsid w:val="00CF1163"/>
    <w:rsid w:val="00E24C89"/>
    <w:rsid w:val="00E84571"/>
    <w:rsid w:val="00E92C6E"/>
    <w:rsid w:val="00EC1272"/>
    <w:rsid w:val="00EE5A2A"/>
    <w:rsid w:val="00FD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810FE-6CFB-4276-9DF8-9038605B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11</Pages>
  <Words>4415</Words>
  <Characters>25171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29527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Легуша Сергей Федорович</dc:creator>
  <cp:keywords/>
  <dc:description/>
  <cp:lastModifiedBy>Легуша Сергей Федорович</cp:lastModifiedBy>
  <cp:revision>48</cp:revision>
  <dcterms:created xsi:type="dcterms:W3CDTF">2018-05-14T08:04:00Z</dcterms:created>
  <dcterms:modified xsi:type="dcterms:W3CDTF">2018-05-15T07:42:00Z</dcterms:modified>
</cp:coreProperties>
</file>