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9E" w:rsidRPr="00E40717" w:rsidRDefault="00E8729E" w:rsidP="00E8729E">
      <w:pPr>
        <w:jc w:val="both"/>
      </w:pPr>
    </w:p>
    <w:p w:rsidR="00E8729E" w:rsidRPr="00E40717" w:rsidRDefault="00E8729E" w:rsidP="00E8729E">
      <w:pPr>
        <w:jc w:val="both"/>
      </w:pPr>
    </w:p>
    <w:p w:rsidR="00E8729E" w:rsidRPr="00E40717" w:rsidRDefault="00E8729E" w:rsidP="00E8729E">
      <w:pPr>
        <w:jc w:val="both"/>
        <w:rPr>
          <w:u w:val="single"/>
        </w:rPr>
      </w:pPr>
      <w:bookmarkStart w:id="0" w:name="_GoBack"/>
      <w:r w:rsidRPr="00E40717">
        <w:rPr>
          <w:u w:val="single"/>
        </w:rPr>
        <w:t>Состав проверочных расчетов прочности корпуса на соответствие критериям CAP</w:t>
      </w:r>
    </w:p>
    <w:bookmarkEnd w:id="0"/>
    <w:p w:rsidR="00E8729E" w:rsidRPr="00E40717" w:rsidRDefault="00E8729E" w:rsidP="00E8729E">
      <w:pPr>
        <w:jc w:val="both"/>
      </w:pPr>
    </w:p>
    <w:p w:rsidR="00E8729E" w:rsidRPr="00E40717" w:rsidRDefault="00E8729E" w:rsidP="00E8729E">
      <w:pPr>
        <w:pStyle w:val="a3"/>
        <w:numPr>
          <w:ilvl w:val="0"/>
          <w:numId w:val="1"/>
        </w:numPr>
        <w:ind w:left="709" w:hanging="349"/>
        <w:jc w:val="both"/>
      </w:pPr>
      <w:r w:rsidRPr="00E40717">
        <w:t>Проверка общей продольной прочности корпуса судна как минимум в трех поперечных сечениях в средней части судна (в районе грузовых трюмов/танков, один из которых должен быть на миделе, остальные – в нос и корму от миделя), включая сравнение фактического момента сопротивления корпуса с износом с допускаемым значением, установленным правилами РС в соответствии с требованиями Регистра по баллам CAP1, CAP2 и CAP3 (см. таблицу ниже). Редуцирование продольных конструктивных элементов, теряющих устойчивость под действием сил общего изгиба, при расчете общей прочности не допускается.</w:t>
      </w:r>
    </w:p>
    <w:p w:rsidR="00E8729E" w:rsidRPr="00E40717" w:rsidRDefault="00E8729E" w:rsidP="00E8729E">
      <w:pPr>
        <w:pStyle w:val="a3"/>
        <w:ind w:left="709"/>
        <w:jc w:val="both"/>
      </w:pPr>
    </w:p>
    <w:tbl>
      <w:tblPr>
        <w:tblW w:w="92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823"/>
      </w:tblGrid>
      <w:tr w:rsidR="00E8729E" w:rsidRPr="00E40717" w:rsidTr="00F04742">
        <w:trPr>
          <w:jc w:val="center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729E" w:rsidRPr="00E40717" w:rsidRDefault="00E8729E" w:rsidP="00F04742">
            <w:pPr>
              <w:jc w:val="center"/>
              <w:rPr>
                <w:noProof/>
                <w:lang w:val="en-US" w:bidi="en-US"/>
              </w:rPr>
            </w:pPr>
            <w:r w:rsidRPr="00E40717">
              <w:rPr>
                <w:noProof/>
                <w:lang w:bidi="en-US"/>
              </w:rPr>
              <w:t xml:space="preserve">Балл </w:t>
            </w:r>
            <w:r w:rsidRPr="00E40717">
              <w:rPr>
                <w:noProof/>
                <w:lang w:val="en-US" w:bidi="en-US"/>
              </w:rPr>
              <w:t>CAP</w:t>
            </w:r>
          </w:p>
        </w:tc>
        <w:tc>
          <w:tcPr>
            <w:tcW w:w="68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729E" w:rsidRPr="00E40717" w:rsidRDefault="00E8729E" w:rsidP="00F04742">
            <w:pPr>
              <w:jc w:val="center"/>
              <w:rPr>
                <w:noProof/>
                <w:lang w:bidi="en-US"/>
              </w:rPr>
            </w:pPr>
            <w:r w:rsidRPr="00E40717">
              <w:rPr>
                <w:rFonts w:eastAsia="Calibri"/>
              </w:rPr>
              <w:t>Критерии назначения рейтинга CAP по результатам оценки характеристик общей прочности</w:t>
            </w:r>
          </w:p>
        </w:tc>
      </w:tr>
      <w:tr w:rsidR="00E8729E" w:rsidRPr="00E40717" w:rsidTr="00F04742">
        <w:trPr>
          <w:jc w:val="center"/>
        </w:trPr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E8729E" w:rsidRPr="00E40717" w:rsidRDefault="00E8729E" w:rsidP="00F04742">
            <w:pPr>
              <w:jc w:val="center"/>
              <w:rPr>
                <w:b/>
                <w:lang w:val="en-US" w:bidi="en-US"/>
              </w:rPr>
            </w:pPr>
            <w:r w:rsidRPr="00E40717">
              <w:rPr>
                <w:b/>
                <w:noProof/>
                <w:lang w:val="en-US" w:bidi="en-US"/>
              </w:rPr>
              <w:t>CAP1</w:t>
            </w:r>
          </w:p>
        </w:tc>
        <w:tc>
          <w:tcPr>
            <w:tcW w:w="6823" w:type="dxa"/>
            <w:tcBorders>
              <w:top w:val="single" w:sz="8" w:space="0" w:color="auto"/>
            </w:tcBorders>
            <w:vAlign w:val="center"/>
          </w:tcPr>
          <w:p w:rsidR="00E8729E" w:rsidRPr="00E40717" w:rsidRDefault="00E8729E" w:rsidP="00F04742">
            <w:pPr>
              <w:tabs>
                <w:tab w:val="left" w:pos="851"/>
              </w:tabs>
              <w:rPr>
                <w:snapToGrid w:val="0"/>
                <w:lang w:bidi="en-US"/>
              </w:rPr>
            </w:pPr>
            <w:r w:rsidRPr="00E40717">
              <w:rPr>
                <w:snapToGrid w:val="0"/>
                <w:lang w:bidi="en-US"/>
              </w:rPr>
              <w:t>Фактические значения характеристик общей прочности корпуса составляют не менее 98 % требуемых для нового судна.</w:t>
            </w:r>
          </w:p>
        </w:tc>
      </w:tr>
      <w:tr w:rsidR="00E8729E" w:rsidRPr="00E40717" w:rsidTr="00F04742">
        <w:trPr>
          <w:jc w:val="center"/>
        </w:trPr>
        <w:tc>
          <w:tcPr>
            <w:tcW w:w="2410" w:type="dxa"/>
            <w:vAlign w:val="center"/>
          </w:tcPr>
          <w:p w:rsidR="00E8729E" w:rsidRPr="00E40717" w:rsidRDefault="00E8729E" w:rsidP="00F04742">
            <w:pPr>
              <w:jc w:val="center"/>
              <w:rPr>
                <w:b/>
                <w:lang w:val="en-US" w:bidi="en-US"/>
              </w:rPr>
            </w:pPr>
            <w:r w:rsidRPr="00E40717">
              <w:rPr>
                <w:b/>
                <w:noProof/>
                <w:lang w:val="en-US" w:bidi="en-US"/>
              </w:rPr>
              <w:t>CAP2</w:t>
            </w:r>
          </w:p>
        </w:tc>
        <w:tc>
          <w:tcPr>
            <w:tcW w:w="6823" w:type="dxa"/>
            <w:vAlign w:val="center"/>
          </w:tcPr>
          <w:p w:rsidR="00E8729E" w:rsidRPr="00E40717" w:rsidRDefault="00E8729E" w:rsidP="00F04742">
            <w:pPr>
              <w:tabs>
                <w:tab w:val="left" w:pos="851"/>
              </w:tabs>
              <w:rPr>
                <w:snapToGrid w:val="0"/>
                <w:lang w:bidi="en-US"/>
              </w:rPr>
            </w:pPr>
            <w:r w:rsidRPr="00E40717">
              <w:rPr>
                <w:snapToGrid w:val="0"/>
                <w:lang w:bidi="en-US"/>
              </w:rPr>
              <w:t>Фактические значения характеристик общей прочности корпуса составляют не менее 95 % требуемых для нового судна.</w:t>
            </w:r>
          </w:p>
        </w:tc>
      </w:tr>
      <w:tr w:rsidR="00E8729E" w:rsidRPr="00E40717" w:rsidTr="00F04742">
        <w:trPr>
          <w:jc w:val="center"/>
        </w:trPr>
        <w:tc>
          <w:tcPr>
            <w:tcW w:w="2410" w:type="dxa"/>
            <w:vAlign w:val="center"/>
          </w:tcPr>
          <w:p w:rsidR="00E8729E" w:rsidRPr="00E40717" w:rsidRDefault="00E8729E" w:rsidP="00F04742">
            <w:pPr>
              <w:jc w:val="center"/>
              <w:rPr>
                <w:b/>
                <w:lang w:val="en-US" w:bidi="en-US"/>
              </w:rPr>
            </w:pPr>
            <w:r w:rsidRPr="00E40717">
              <w:rPr>
                <w:b/>
                <w:noProof/>
                <w:lang w:val="en-US" w:bidi="en-US"/>
              </w:rPr>
              <w:t>CAP3</w:t>
            </w:r>
          </w:p>
        </w:tc>
        <w:tc>
          <w:tcPr>
            <w:tcW w:w="6823" w:type="dxa"/>
            <w:vAlign w:val="center"/>
          </w:tcPr>
          <w:p w:rsidR="00E8729E" w:rsidRPr="00E40717" w:rsidRDefault="00E8729E" w:rsidP="00F04742">
            <w:pPr>
              <w:tabs>
                <w:tab w:val="left" w:pos="851"/>
              </w:tabs>
              <w:rPr>
                <w:snapToGrid w:val="0"/>
                <w:lang w:bidi="en-US"/>
              </w:rPr>
            </w:pPr>
            <w:r w:rsidRPr="00E40717">
              <w:rPr>
                <w:snapToGrid w:val="0"/>
                <w:lang w:bidi="en-US"/>
              </w:rPr>
              <w:t>Фактические значения характеристик общей прочности корпуса составляют не менее 90 % требуемых для нового судна.</w:t>
            </w:r>
          </w:p>
        </w:tc>
      </w:tr>
      <w:tr w:rsidR="00E8729E" w:rsidRPr="00E40717" w:rsidTr="00F04742">
        <w:trPr>
          <w:jc w:val="center"/>
        </w:trPr>
        <w:tc>
          <w:tcPr>
            <w:tcW w:w="2410" w:type="dxa"/>
            <w:vAlign w:val="center"/>
          </w:tcPr>
          <w:p w:rsidR="00E8729E" w:rsidRPr="00E40717" w:rsidRDefault="00E8729E" w:rsidP="00F04742">
            <w:pPr>
              <w:jc w:val="center"/>
              <w:rPr>
                <w:b/>
                <w:lang w:val="en-US" w:bidi="en-US"/>
              </w:rPr>
            </w:pPr>
            <w:r w:rsidRPr="00E40717">
              <w:rPr>
                <w:b/>
                <w:noProof/>
                <w:lang w:val="en-US" w:bidi="en-US"/>
              </w:rPr>
              <w:t>CAP4</w:t>
            </w:r>
          </w:p>
        </w:tc>
        <w:tc>
          <w:tcPr>
            <w:tcW w:w="6823" w:type="dxa"/>
            <w:vAlign w:val="center"/>
          </w:tcPr>
          <w:p w:rsidR="00E8729E" w:rsidRPr="00E40717" w:rsidRDefault="00E8729E" w:rsidP="00F04742">
            <w:pPr>
              <w:tabs>
                <w:tab w:val="left" w:pos="851"/>
              </w:tabs>
              <w:rPr>
                <w:snapToGrid w:val="0"/>
                <w:lang w:bidi="en-US"/>
              </w:rPr>
            </w:pPr>
            <w:r w:rsidRPr="00E40717">
              <w:rPr>
                <w:snapToGrid w:val="0"/>
                <w:lang w:bidi="en-US"/>
              </w:rPr>
              <w:t>Фактические значения характеристик общей прочности корпуса ниже требуемых для сохранения класса судна.</w:t>
            </w:r>
          </w:p>
        </w:tc>
      </w:tr>
    </w:tbl>
    <w:p w:rsidR="00E8729E" w:rsidRPr="00E40717" w:rsidRDefault="00E8729E" w:rsidP="00E8729E">
      <w:pPr>
        <w:jc w:val="both"/>
      </w:pPr>
    </w:p>
    <w:p w:rsidR="00E8729E" w:rsidRPr="00E40717" w:rsidRDefault="00E8729E" w:rsidP="00E8729E">
      <w:pPr>
        <w:pStyle w:val="a3"/>
        <w:numPr>
          <w:ilvl w:val="0"/>
          <w:numId w:val="1"/>
        </w:numPr>
        <w:ind w:left="709" w:hanging="349"/>
        <w:jc w:val="both"/>
      </w:pPr>
      <w:r w:rsidRPr="00E40717">
        <w:t>Проверка геометрических характеристик корпуса судна, включая сравнение фактической толщины листов и стенок балок и моментов сопротивления элементов корпуса с износом с требованиями Регистра по оценкам CAP1, CAP2, и CAP3 (см. таблицу ниже).</w:t>
      </w:r>
    </w:p>
    <w:p w:rsidR="00E8729E" w:rsidRPr="00E40717" w:rsidRDefault="00E8729E" w:rsidP="00E8729E">
      <w:pPr>
        <w:jc w:val="both"/>
      </w:pPr>
    </w:p>
    <w:tbl>
      <w:tblPr>
        <w:tblW w:w="92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823"/>
      </w:tblGrid>
      <w:tr w:rsidR="00E8729E" w:rsidRPr="00E40717" w:rsidTr="00F04742">
        <w:trPr>
          <w:jc w:val="center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729E" w:rsidRPr="00E40717" w:rsidRDefault="00E8729E" w:rsidP="00F04742">
            <w:pPr>
              <w:jc w:val="center"/>
              <w:rPr>
                <w:noProof/>
                <w:lang w:val="en-US" w:bidi="en-US"/>
              </w:rPr>
            </w:pPr>
            <w:r w:rsidRPr="00E40717">
              <w:rPr>
                <w:noProof/>
                <w:lang w:bidi="en-US"/>
              </w:rPr>
              <w:t xml:space="preserve">Балл </w:t>
            </w:r>
            <w:r w:rsidRPr="00E40717">
              <w:rPr>
                <w:noProof/>
                <w:lang w:val="en-US" w:bidi="en-US"/>
              </w:rPr>
              <w:t>CAP</w:t>
            </w:r>
          </w:p>
        </w:tc>
        <w:tc>
          <w:tcPr>
            <w:tcW w:w="68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729E" w:rsidRPr="00E40717" w:rsidRDefault="00E8729E" w:rsidP="00F04742">
            <w:pPr>
              <w:jc w:val="center"/>
              <w:rPr>
                <w:noProof/>
                <w:lang w:bidi="en-US"/>
              </w:rPr>
            </w:pPr>
            <w:r w:rsidRPr="00E40717">
              <w:rPr>
                <w:rFonts w:eastAsia="Calibri"/>
              </w:rPr>
              <w:t>Критерии назначения рейтинга CAP по результатам оценки фактического износа корпусных конструкций</w:t>
            </w:r>
          </w:p>
        </w:tc>
      </w:tr>
      <w:tr w:rsidR="00E8729E" w:rsidRPr="00E40717" w:rsidTr="00F04742">
        <w:trPr>
          <w:jc w:val="center"/>
        </w:trPr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E8729E" w:rsidRPr="00E40717" w:rsidRDefault="00E8729E" w:rsidP="00F04742">
            <w:pPr>
              <w:jc w:val="center"/>
              <w:rPr>
                <w:b/>
                <w:lang w:val="en-US" w:bidi="en-US"/>
              </w:rPr>
            </w:pPr>
            <w:r w:rsidRPr="00E40717">
              <w:rPr>
                <w:b/>
                <w:noProof/>
                <w:lang w:val="en-US" w:bidi="en-US"/>
              </w:rPr>
              <w:t>CAP1</w:t>
            </w:r>
          </w:p>
        </w:tc>
        <w:tc>
          <w:tcPr>
            <w:tcW w:w="6823" w:type="dxa"/>
            <w:tcBorders>
              <w:top w:val="single" w:sz="8" w:space="0" w:color="auto"/>
            </w:tcBorders>
            <w:vAlign w:val="center"/>
          </w:tcPr>
          <w:p w:rsidR="00E8729E" w:rsidRPr="00E40717" w:rsidRDefault="00E8729E" w:rsidP="00F04742">
            <w:pPr>
              <w:tabs>
                <w:tab w:val="left" w:pos="851"/>
              </w:tabs>
              <w:rPr>
                <w:snapToGrid w:val="0"/>
                <w:lang w:bidi="en-US"/>
              </w:rPr>
            </w:pPr>
            <w:r w:rsidRPr="00E40717">
              <w:rPr>
                <w:snapToGrid w:val="0"/>
                <w:lang w:bidi="en-US"/>
              </w:rPr>
              <w:t>Допускается незначительный износ (не более 35 % предельных значений) элементов корпуса.</w:t>
            </w:r>
          </w:p>
        </w:tc>
      </w:tr>
      <w:tr w:rsidR="00E8729E" w:rsidRPr="00E40717" w:rsidTr="00F04742">
        <w:trPr>
          <w:jc w:val="center"/>
        </w:trPr>
        <w:tc>
          <w:tcPr>
            <w:tcW w:w="2410" w:type="dxa"/>
            <w:vAlign w:val="center"/>
          </w:tcPr>
          <w:p w:rsidR="00E8729E" w:rsidRPr="00E40717" w:rsidRDefault="00E8729E" w:rsidP="00F04742">
            <w:pPr>
              <w:jc w:val="center"/>
              <w:rPr>
                <w:b/>
                <w:lang w:val="en-US" w:bidi="en-US"/>
              </w:rPr>
            </w:pPr>
            <w:r w:rsidRPr="00E40717">
              <w:rPr>
                <w:b/>
                <w:noProof/>
                <w:lang w:val="en-US" w:bidi="en-US"/>
              </w:rPr>
              <w:t>CAP2</w:t>
            </w:r>
          </w:p>
        </w:tc>
        <w:tc>
          <w:tcPr>
            <w:tcW w:w="6823" w:type="dxa"/>
            <w:vAlign w:val="center"/>
          </w:tcPr>
          <w:p w:rsidR="00E8729E" w:rsidRPr="00E40717" w:rsidRDefault="00E8729E" w:rsidP="00F04742">
            <w:pPr>
              <w:tabs>
                <w:tab w:val="left" w:pos="851"/>
              </w:tabs>
              <w:rPr>
                <w:snapToGrid w:val="0"/>
                <w:lang w:bidi="en-US"/>
              </w:rPr>
            </w:pPr>
            <w:r w:rsidRPr="00E40717">
              <w:rPr>
                <w:snapToGrid w:val="0"/>
                <w:lang w:bidi="en-US"/>
              </w:rPr>
              <w:t>Фактический износ элементов корпуса находится в допустимых пределах и составляет не более 75 % предельных значений.</w:t>
            </w:r>
          </w:p>
        </w:tc>
      </w:tr>
      <w:tr w:rsidR="00E8729E" w:rsidRPr="00E40717" w:rsidTr="00F04742">
        <w:trPr>
          <w:jc w:val="center"/>
        </w:trPr>
        <w:tc>
          <w:tcPr>
            <w:tcW w:w="2410" w:type="dxa"/>
            <w:vAlign w:val="center"/>
          </w:tcPr>
          <w:p w:rsidR="00E8729E" w:rsidRPr="00E40717" w:rsidRDefault="00E8729E" w:rsidP="00F04742">
            <w:pPr>
              <w:jc w:val="center"/>
              <w:rPr>
                <w:b/>
                <w:lang w:val="en-US" w:bidi="en-US"/>
              </w:rPr>
            </w:pPr>
            <w:r w:rsidRPr="00E40717">
              <w:rPr>
                <w:b/>
                <w:noProof/>
                <w:lang w:val="en-US" w:bidi="en-US"/>
              </w:rPr>
              <w:t>CAP3</w:t>
            </w:r>
          </w:p>
        </w:tc>
        <w:tc>
          <w:tcPr>
            <w:tcW w:w="6823" w:type="dxa"/>
            <w:vAlign w:val="center"/>
          </w:tcPr>
          <w:p w:rsidR="00E8729E" w:rsidRPr="00E40717" w:rsidRDefault="00E8729E" w:rsidP="00F04742">
            <w:pPr>
              <w:tabs>
                <w:tab w:val="left" w:pos="851"/>
              </w:tabs>
              <w:rPr>
                <w:snapToGrid w:val="0"/>
                <w:lang w:bidi="en-US"/>
              </w:rPr>
            </w:pPr>
            <w:r w:rsidRPr="00E40717">
              <w:rPr>
                <w:snapToGrid w:val="0"/>
                <w:lang w:bidi="en-US"/>
              </w:rPr>
              <w:t>Фактический износ элементов корпуса находится в допустимых пределах, но составляет более 75 % предельных значений.</w:t>
            </w:r>
          </w:p>
        </w:tc>
      </w:tr>
      <w:tr w:rsidR="00E8729E" w:rsidRPr="00E40717" w:rsidTr="00F04742">
        <w:trPr>
          <w:jc w:val="center"/>
        </w:trPr>
        <w:tc>
          <w:tcPr>
            <w:tcW w:w="2410" w:type="dxa"/>
            <w:vAlign w:val="center"/>
          </w:tcPr>
          <w:p w:rsidR="00E8729E" w:rsidRPr="00E40717" w:rsidRDefault="00E8729E" w:rsidP="00F04742">
            <w:pPr>
              <w:jc w:val="center"/>
              <w:rPr>
                <w:b/>
                <w:lang w:val="en-US" w:bidi="en-US"/>
              </w:rPr>
            </w:pPr>
            <w:r w:rsidRPr="00E40717">
              <w:rPr>
                <w:b/>
                <w:noProof/>
                <w:lang w:val="en-US" w:bidi="en-US"/>
              </w:rPr>
              <w:t>CAP4</w:t>
            </w:r>
          </w:p>
        </w:tc>
        <w:tc>
          <w:tcPr>
            <w:tcW w:w="6823" w:type="dxa"/>
            <w:vAlign w:val="center"/>
          </w:tcPr>
          <w:p w:rsidR="00E8729E" w:rsidRPr="00E40717" w:rsidRDefault="00E8729E" w:rsidP="00F04742">
            <w:pPr>
              <w:tabs>
                <w:tab w:val="left" w:pos="851"/>
              </w:tabs>
              <w:rPr>
                <w:snapToGrid w:val="0"/>
                <w:lang w:bidi="en-US"/>
              </w:rPr>
            </w:pPr>
            <w:r w:rsidRPr="00E40717">
              <w:rPr>
                <w:snapToGrid w:val="0"/>
                <w:lang w:bidi="en-US"/>
              </w:rPr>
              <w:t>Фактический износ отдельных элементов корпуса превышает допустимые предельные значения для сохранения класса судна.</w:t>
            </w:r>
          </w:p>
        </w:tc>
      </w:tr>
    </w:tbl>
    <w:p w:rsidR="00E8729E" w:rsidRPr="00E40717" w:rsidRDefault="00E8729E" w:rsidP="00E8729E">
      <w:pPr>
        <w:jc w:val="both"/>
      </w:pPr>
    </w:p>
    <w:p w:rsidR="00E8729E" w:rsidRPr="00E40717" w:rsidRDefault="00E8729E" w:rsidP="00E8729E">
      <w:pPr>
        <w:pStyle w:val="a3"/>
        <w:numPr>
          <w:ilvl w:val="0"/>
          <w:numId w:val="1"/>
        </w:numPr>
        <w:ind w:left="709" w:hanging="349"/>
        <w:jc w:val="both"/>
      </w:pPr>
      <w:r w:rsidRPr="00E40717">
        <w:t>Проверка геометрических характеристик корпуса судна с износом на предмет отсутствия элементов с баллом CAP4 (в случае обнаружения таких элементов общий рейтинг САР по корпусу равен CAP4).</w:t>
      </w:r>
    </w:p>
    <w:p w:rsidR="00E8729E" w:rsidRPr="00E40717" w:rsidRDefault="00E8729E" w:rsidP="00E8729E">
      <w:pPr>
        <w:pStyle w:val="a3"/>
        <w:numPr>
          <w:ilvl w:val="0"/>
          <w:numId w:val="1"/>
        </w:numPr>
        <w:ind w:left="709" w:hanging="349"/>
        <w:jc w:val="both"/>
      </w:pPr>
      <w:r w:rsidRPr="00E40717">
        <w:t>Графическое представление кривых износов корпусных конструкций с оценкой рейтинга САР по каждой группе связей. Рейтинг САР определяется с 10 %-ной обеспеченностью (90 %-</w:t>
      </w:r>
      <w:proofErr w:type="spellStart"/>
      <w:r w:rsidRPr="00E40717">
        <w:t>ный</w:t>
      </w:r>
      <w:proofErr w:type="spellEnd"/>
      <w:r w:rsidRPr="00E40717">
        <w:t xml:space="preserve"> кумулятивный уровень) для всех выполненных замеров по каждой группе связей (должны быть рассмотрены, как минимум, следующие группы связей:</w:t>
      </w:r>
    </w:p>
    <w:p w:rsidR="00E8729E" w:rsidRPr="00E40717" w:rsidRDefault="00E8729E" w:rsidP="00E8729E">
      <w:pPr>
        <w:pStyle w:val="a3"/>
        <w:numPr>
          <w:ilvl w:val="0"/>
          <w:numId w:val="2"/>
        </w:numPr>
        <w:jc w:val="both"/>
      </w:pPr>
      <w:r w:rsidRPr="00E40717">
        <w:t>листы и балки набора наружной обшивки борта;</w:t>
      </w:r>
    </w:p>
    <w:p w:rsidR="00E8729E" w:rsidRPr="00E40717" w:rsidRDefault="00E8729E" w:rsidP="00E8729E">
      <w:pPr>
        <w:pStyle w:val="a3"/>
        <w:numPr>
          <w:ilvl w:val="0"/>
          <w:numId w:val="2"/>
        </w:numPr>
        <w:jc w:val="both"/>
      </w:pPr>
      <w:r w:rsidRPr="00E40717">
        <w:t>листы и балки набора настила расчетной палубы;</w:t>
      </w:r>
    </w:p>
    <w:p w:rsidR="00E8729E" w:rsidRPr="00E40717" w:rsidRDefault="00E8729E" w:rsidP="00E8729E">
      <w:pPr>
        <w:pStyle w:val="a3"/>
        <w:numPr>
          <w:ilvl w:val="0"/>
          <w:numId w:val="2"/>
        </w:numPr>
        <w:jc w:val="both"/>
      </w:pPr>
      <w:r w:rsidRPr="00E40717">
        <w:t>листы и балки набора днищевой обшивки со скулой;</w:t>
      </w:r>
    </w:p>
    <w:p w:rsidR="00E8729E" w:rsidRPr="00E40717" w:rsidRDefault="00E8729E" w:rsidP="00E8729E">
      <w:pPr>
        <w:pStyle w:val="a3"/>
        <w:numPr>
          <w:ilvl w:val="0"/>
          <w:numId w:val="2"/>
        </w:numPr>
        <w:jc w:val="both"/>
      </w:pPr>
      <w:r w:rsidRPr="00E40717">
        <w:t>листы и балки набора настила второго дна;</w:t>
      </w:r>
    </w:p>
    <w:p w:rsidR="00E8729E" w:rsidRPr="00E40717" w:rsidRDefault="00E8729E" w:rsidP="00E8729E">
      <w:pPr>
        <w:pStyle w:val="a3"/>
        <w:numPr>
          <w:ilvl w:val="0"/>
          <w:numId w:val="2"/>
        </w:numPr>
        <w:jc w:val="both"/>
      </w:pPr>
      <w:r w:rsidRPr="00E40717">
        <w:lastRenderedPageBreak/>
        <w:t>листы и балки набора второго борта/продольных переборок; продольные комингсы).</w:t>
      </w:r>
    </w:p>
    <w:p w:rsidR="00E8729E" w:rsidRPr="00E40717" w:rsidRDefault="00E8729E" w:rsidP="00E8729E">
      <w:pPr>
        <w:jc w:val="both"/>
      </w:pPr>
    </w:p>
    <w:p w:rsidR="00E8729E" w:rsidRPr="00E40717" w:rsidRDefault="00E8729E" w:rsidP="00E8729E">
      <w:pPr>
        <w:pStyle w:val="a3"/>
        <w:numPr>
          <w:ilvl w:val="0"/>
          <w:numId w:val="1"/>
        </w:numPr>
        <w:ind w:left="709" w:hanging="349"/>
        <w:jc w:val="both"/>
      </w:pPr>
      <w:r w:rsidRPr="00E40717">
        <w:t>Проверка усталостной прочности корпусных конструкций, включая определение остаточного срока службы судна и сравнение с требованиями Регистра по баллам CAP1, CAP2 и CAP3 (см. таблицу ниже).</w:t>
      </w:r>
    </w:p>
    <w:p w:rsidR="00E8729E" w:rsidRPr="00E40717" w:rsidRDefault="00E8729E" w:rsidP="00E8729E">
      <w:pPr>
        <w:jc w:val="both"/>
      </w:pPr>
    </w:p>
    <w:tbl>
      <w:tblPr>
        <w:tblW w:w="93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6823"/>
      </w:tblGrid>
      <w:tr w:rsidR="00E8729E" w:rsidRPr="00E40717" w:rsidTr="00F04742">
        <w:trPr>
          <w:jc w:val="center"/>
        </w:trPr>
        <w:tc>
          <w:tcPr>
            <w:tcW w:w="25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729E" w:rsidRPr="00E40717" w:rsidRDefault="00E8729E" w:rsidP="00F04742">
            <w:pPr>
              <w:jc w:val="center"/>
              <w:rPr>
                <w:rFonts w:eastAsia="Calibri"/>
                <w:lang w:bidi="en-US"/>
              </w:rPr>
            </w:pPr>
            <w:r w:rsidRPr="00E40717">
              <w:rPr>
                <w:rFonts w:eastAsia="Calibri"/>
                <w:lang w:bidi="en-US"/>
              </w:rPr>
              <w:t>Балл CAP</w:t>
            </w:r>
          </w:p>
        </w:tc>
        <w:tc>
          <w:tcPr>
            <w:tcW w:w="68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729E" w:rsidRPr="00E40717" w:rsidRDefault="00E8729E" w:rsidP="00F04742">
            <w:pPr>
              <w:jc w:val="center"/>
              <w:rPr>
                <w:rFonts w:eastAsia="Calibri"/>
                <w:lang w:bidi="en-US"/>
              </w:rPr>
            </w:pPr>
            <w:r w:rsidRPr="00E40717">
              <w:rPr>
                <w:rFonts w:eastAsia="Calibri"/>
                <w:lang w:bidi="en-US"/>
              </w:rPr>
              <w:t>Критерии назначения рейтинга CAP по результатам оценки остаточного срока службы конструкций</w:t>
            </w:r>
          </w:p>
        </w:tc>
      </w:tr>
      <w:tr w:rsidR="00E8729E" w:rsidRPr="00E40717" w:rsidTr="00F04742">
        <w:trPr>
          <w:jc w:val="center"/>
        </w:trPr>
        <w:tc>
          <w:tcPr>
            <w:tcW w:w="2542" w:type="dxa"/>
            <w:tcBorders>
              <w:top w:val="single" w:sz="8" w:space="0" w:color="auto"/>
            </w:tcBorders>
            <w:vAlign w:val="center"/>
          </w:tcPr>
          <w:p w:rsidR="00E8729E" w:rsidRPr="00E40717" w:rsidRDefault="00E8729E" w:rsidP="00F04742">
            <w:pPr>
              <w:jc w:val="center"/>
              <w:rPr>
                <w:rFonts w:eastAsia="Calibri"/>
                <w:b/>
                <w:lang w:bidi="en-US"/>
              </w:rPr>
            </w:pPr>
            <w:r w:rsidRPr="00E40717">
              <w:rPr>
                <w:rFonts w:eastAsia="Calibri"/>
                <w:b/>
                <w:lang w:bidi="en-US"/>
              </w:rPr>
              <w:t>CAP1</w:t>
            </w:r>
          </w:p>
        </w:tc>
        <w:tc>
          <w:tcPr>
            <w:tcW w:w="6823" w:type="dxa"/>
            <w:tcBorders>
              <w:top w:val="single" w:sz="8" w:space="0" w:color="auto"/>
            </w:tcBorders>
            <w:vAlign w:val="center"/>
          </w:tcPr>
          <w:p w:rsidR="00E8729E" w:rsidRPr="00E40717" w:rsidRDefault="00E8729E" w:rsidP="00F04742">
            <w:pPr>
              <w:rPr>
                <w:rFonts w:eastAsia="Calibri"/>
                <w:lang w:bidi="en-US"/>
              </w:rPr>
            </w:pPr>
            <w:r w:rsidRPr="00E40717">
              <w:rPr>
                <w:rFonts w:eastAsia="Calibri"/>
                <w:lang w:bidi="en-US"/>
              </w:rPr>
              <w:t>Остаточный срок службы конструкций составляет не менее 25 лет.</w:t>
            </w:r>
          </w:p>
        </w:tc>
      </w:tr>
      <w:tr w:rsidR="00E8729E" w:rsidRPr="00E40717" w:rsidTr="00F04742">
        <w:trPr>
          <w:jc w:val="center"/>
        </w:trPr>
        <w:tc>
          <w:tcPr>
            <w:tcW w:w="2542" w:type="dxa"/>
            <w:vAlign w:val="center"/>
          </w:tcPr>
          <w:p w:rsidR="00E8729E" w:rsidRPr="00E40717" w:rsidRDefault="00E8729E" w:rsidP="00F04742">
            <w:pPr>
              <w:jc w:val="center"/>
              <w:rPr>
                <w:rFonts w:eastAsia="Calibri"/>
                <w:b/>
                <w:lang w:bidi="en-US"/>
              </w:rPr>
            </w:pPr>
            <w:r w:rsidRPr="00E40717">
              <w:rPr>
                <w:rFonts w:eastAsia="Calibri"/>
                <w:b/>
                <w:lang w:bidi="en-US"/>
              </w:rPr>
              <w:t>CAP2</w:t>
            </w:r>
          </w:p>
        </w:tc>
        <w:tc>
          <w:tcPr>
            <w:tcW w:w="6823" w:type="dxa"/>
            <w:vAlign w:val="center"/>
          </w:tcPr>
          <w:p w:rsidR="00E8729E" w:rsidRPr="00E40717" w:rsidRDefault="00E8729E" w:rsidP="00F04742">
            <w:pPr>
              <w:rPr>
                <w:rFonts w:eastAsia="Calibri"/>
                <w:lang w:bidi="en-US"/>
              </w:rPr>
            </w:pPr>
            <w:r w:rsidRPr="00E40717">
              <w:rPr>
                <w:rFonts w:eastAsia="Calibri"/>
                <w:lang w:bidi="en-US"/>
              </w:rPr>
              <w:t>Остаточный срок службы конструкций составляет не менее 15 лет.</w:t>
            </w:r>
          </w:p>
        </w:tc>
      </w:tr>
      <w:tr w:rsidR="00E8729E" w:rsidRPr="00E40717" w:rsidTr="00F04742">
        <w:trPr>
          <w:jc w:val="center"/>
        </w:trPr>
        <w:tc>
          <w:tcPr>
            <w:tcW w:w="2542" w:type="dxa"/>
            <w:vAlign w:val="center"/>
          </w:tcPr>
          <w:p w:rsidR="00E8729E" w:rsidRPr="00E40717" w:rsidRDefault="00E8729E" w:rsidP="00F04742">
            <w:pPr>
              <w:jc w:val="center"/>
              <w:rPr>
                <w:rFonts w:eastAsia="Calibri"/>
                <w:b/>
                <w:lang w:bidi="en-US"/>
              </w:rPr>
            </w:pPr>
            <w:r w:rsidRPr="00E40717">
              <w:rPr>
                <w:rFonts w:eastAsia="Calibri"/>
                <w:b/>
                <w:lang w:bidi="en-US"/>
              </w:rPr>
              <w:t>CAP3</w:t>
            </w:r>
          </w:p>
        </w:tc>
        <w:tc>
          <w:tcPr>
            <w:tcW w:w="6823" w:type="dxa"/>
            <w:vAlign w:val="center"/>
          </w:tcPr>
          <w:p w:rsidR="00E8729E" w:rsidRPr="00E40717" w:rsidRDefault="00E8729E" w:rsidP="00F04742">
            <w:pPr>
              <w:rPr>
                <w:rFonts w:eastAsia="Calibri"/>
                <w:lang w:bidi="en-US"/>
              </w:rPr>
            </w:pPr>
            <w:r w:rsidRPr="00E40717">
              <w:rPr>
                <w:rFonts w:eastAsia="Calibri"/>
                <w:lang w:bidi="en-US"/>
              </w:rPr>
              <w:t>Остаточный срок службы конструкций составляет не менее 7 лет.</w:t>
            </w:r>
          </w:p>
        </w:tc>
      </w:tr>
      <w:tr w:rsidR="00E8729E" w:rsidRPr="00E40717" w:rsidTr="00F04742">
        <w:trPr>
          <w:jc w:val="center"/>
        </w:trPr>
        <w:tc>
          <w:tcPr>
            <w:tcW w:w="2542" w:type="dxa"/>
            <w:vAlign w:val="center"/>
          </w:tcPr>
          <w:p w:rsidR="00E8729E" w:rsidRPr="00E40717" w:rsidRDefault="00E8729E" w:rsidP="00F04742">
            <w:pPr>
              <w:jc w:val="center"/>
              <w:rPr>
                <w:rFonts w:eastAsia="Calibri"/>
                <w:b/>
                <w:lang w:bidi="en-US"/>
              </w:rPr>
            </w:pPr>
            <w:r w:rsidRPr="00E40717">
              <w:rPr>
                <w:rFonts w:eastAsia="Calibri"/>
                <w:b/>
                <w:lang w:bidi="en-US"/>
              </w:rPr>
              <w:t>CAP4</w:t>
            </w:r>
          </w:p>
        </w:tc>
        <w:tc>
          <w:tcPr>
            <w:tcW w:w="6823" w:type="dxa"/>
            <w:vAlign w:val="center"/>
          </w:tcPr>
          <w:p w:rsidR="00E8729E" w:rsidRPr="00E40717" w:rsidRDefault="00E8729E" w:rsidP="00F04742">
            <w:pPr>
              <w:rPr>
                <w:rFonts w:eastAsia="Calibri"/>
                <w:lang w:bidi="en-US"/>
              </w:rPr>
            </w:pPr>
            <w:r w:rsidRPr="00E40717">
              <w:rPr>
                <w:rFonts w:eastAsia="Calibri"/>
                <w:lang w:bidi="en-US"/>
              </w:rPr>
              <w:t>Остаточный срок службы конструкций составляет менее 7 лет.</w:t>
            </w:r>
          </w:p>
        </w:tc>
      </w:tr>
    </w:tbl>
    <w:p w:rsidR="00E8729E" w:rsidRPr="00E40717" w:rsidRDefault="00E8729E" w:rsidP="00E8729E">
      <w:pPr>
        <w:jc w:val="both"/>
      </w:pPr>
    </w:p>
    <w:p w:rsidR="00E8729E" w:rsidRPr="00E40717" w:rsidRDefault="00E8729E" w:rsidP="00E8729E">
      <w:pPr>
        <w:ind w:firstLine="709"/>
        <w:jc w:val="both"/>
      </w:pPr>
      <w:r w:rsidRPr="00E40717">
        <w:t>Проверка усталостной прочности корпуса судна, включая определение остаточного срока службы, является обязательной для судов дедвейтом 20 000 т и более и возрастом 20 лет и более.</w:t>
      </w:r>
    </w:p>
    <w:p w:rsidR="00E8729E" w:rsidRPr="00E40717" w:rsidRDefault="00E8729E" w:rsidP="00E8729E">
      <w:pPr>
        <w:ind w:firstLine="709"/>
        <w:jc w:val="both"/>
      </w:pPr>
      <w:r w:rsidRPr="00E40717">
        <w:t>Расчет усталостной прочности и определение остаточного срока службы судна выполняются для следующих конструкций:</w:t>
      </w:r>
    </w:p>
    <w:p w:rsidR="00E8729E" w:rsidRPr="00E40717" w:rsidRDefault="00E8729E" w:rsidP="00E8729E">
      <w:pPr>
        <w:pStyle w:val="a3"/>
        <w:numPr>
          <w:ilvl w:val="0"/>
          <w:numId w:val="3"/>
        </w:numPr>
        <w:jc w:val="both"/>
      </w:pPr>
      <w:r w:rsidRPr="00E40717">
        <w:t>узлов пересечения продольных балок набора верхней палубы и днища с поперечной переборкой как минимум в трех поперечных сечениях по длине корпуса судна в районе грузовых трюмов;</w:t>
      </w:r>
    </w:p>
    <w:p w:rsidR="00E8729E" w:rsidRPr="00E40717" w:rsidRDefault="00E8729E" w:rsidP="00E8729E">
      <w:pPr>
        <w:pStyle w:val="a3"/>
        <w:numPr>
          <w:ilvl w:val="0"/>
          <w:numId w:val="3"/>
        </w:numPr>
        <w:jc w:val="both"/>
      </w:pPr>
      <w:r w:rsidRPr="00E40717">
        <w:t>узлов пересечения продольных балок набора верхней палубы и днища с рамными бимсами и флорами как минимум в трех поперечных сечениях по длине корпуса судна в районе грузовых трюмов;</w:t>
      </w:r>
    </w:p>
    <w:p w:rsidR="00E8729E" w:rsidRPr="00E40717" w:rsidRDefault="00E8729E" w:rsidP="00E8729E">
      <w:pPr>
        <w:pStyle w:val="a3"/>
        <w:numPr>
          <w:ilvl w:val="0"/>
          <w:numId w:val="3"/>
        </w:numPr>
        <w:jc w:val="both"/>
      </w:pPr>
      <w:r w:rsidRPr="00E40717">
        <w:t>узлов соединения нижнего наклонного листа второго борта и настила второго дна, как минимум в трех поперечных сечениях по длине корпуса судна, расположенных по середине длины грузового трюма;</w:t>
      </w:r>
    </w:p>
    <w:p w:rsidR="00E8729E" w:rsidRPr="00E40717" w:rsidRDefault="00E8729E" w:rsidP="00E8729E">
      <w:pPr>
        <w:pStyle w:val="a3"/>
        <w:numPr>
          <w:ilvl w:val="0"/>
          <w:numId w:val="3"/>
        </w:numPr>
        <w:jc w:val="both"/>
      </w:pPr>
      <w:r w:rsidRPr="00E40717">
        <w:t>для всех отремонтированных конструкций, в случае если причиной ремонта были трещины или иные повреждения усталостного характера, вне зависимости от района расположения конструкции.</w:t>
      </w:r>
    </w:p>
    <w:p w:rsidR="00E8729E" w:rsidRPr="00E40717" w:rsidRDefault="00E8729E" w:rsidP="00E8729E">
      <w:pPr>
        <w:jc w:val="both"/>
      </w:pPr>
    </w:p>
    <w:p w:rsidR="00E8729E" w:rsidRPr="00E40717" w:rsidRDefault="00E8729E" w:rsidP="00E8729E">
      <w:pPr>
        <w:ind w:firstLine="709"/>
        <w:jc w:val="both"/>
      </w:pPr>
      <w:r w:rsidRPr="00E40717">
        <w:t>Для судов дедвейтом менее 20 000 т и/или возрастом менее 20 лет Регистр может потребовать проведения расчетов усталостной долговечности по результатам освидетельствования корпуса судна и анализа имеющейся документации по выполненным ремонтам корпуса судна (при наличии усталостных трещин, при выполнении ремонтов усталостных трещин, возникавших регулярно за время эксплуатации судна).</w:t>
      </w:r>
    </w:p>
    <w:p w:rsidR="00E8729E" w:rsidRPr="00E40717" w:rsidRDefault="00E8729E" w:rsidP="00E8729E">
      <w:pPr>
        <w:ind w:firstLine="709"/>
        <w:jc w:val="both"/>
      </w:pPr>
      <w:r w:rsidRPr="00E40717">
        <w:t>Методика расчета усталостной прочности должна быть согласована с Регистром и удовлетворять следующим минимальным требованиям:</w:t>
      </w:r>
    </w:p>
    <w:p w:rsidR="00E8729E" w:rsidRPr="00E40717" w:rsidRDefault="00E8729E" w:rsidP="00E8729E">
      <w:pPr>
        <w:pStyle w:val="a3"/>
        <w:numPr>
          <w:ilvl w:val="0"/>
          <w:numId w:val="4"/>
        </w:numPr>
        <w:jc w:val="both"/>
      </w:pPr>
      <w:r w:rsidRPr="00E40717">
        <w:t>должно применяться правило линейного суммирования повреждений; общие требования к методике расчета изложены в рекомендации МАКО № 56, допускается применение основных положений методики, изложенной в Сборнике нормативно-методических материалов, книга одиннадцатая;</w:t>
      </w:r>
    </w:p>
    <w:p w:rsidR="00E8729E" w:rsidRPr="00E40717" w:rsidRDefault="00E8729E" w:rsidP="00E8729E">
      <w:pPr>
        <w:pStyle w:val="a3"/>
        <w:numPr>
          <w:ilvl w:val="0"/>
          <w:numId w:val="4"/>
        </w:numPr>
        <w:jc w:val="both"/>
      </w:pPr>
      <w:r w:rsidRPr="00E40717">
        <w:t>расчетные напряжения определяются по балочной теории или методом конечных элементов с применением одной из методик определения нагрузок, действующих на корпус судна (упрощенная методика расчета в соответствии с правилами РС или прямой расчет с применением спектрального метода);</w:t>
      </w:r>
    </w:p>
    <w:p w:rsidR="00E8729E" w:rsidRPr="00E40717" w:rsidRDefault="00E8729E" w:rsidP="00E8729E">
      <w:pPr>
        <w:pStyle w:val="a3"/>
        <w:numPr>
          <w:ilvl w:val="0"/>
          <w:numId w:val="4"/>
        </w:numPr>
        <w:jc w:val="both"/>
      </w:pPr>
      <w:r w:rsidRPr="00E40717">
        <w:t>расчет выполняется по фактическому техническому состоянию корпусных конструкций.</w:t>
      </w:r>
    </w:p>
    <w:p w:rsidR="00BF11F8" w:rsidRDefault="00BF11F8"/>
    <w:sectPr w:rsidR="00BF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5799"/>
    <w:multiLevelType w:val="hybridMultilevel"/>
    <w:tmpl w:val="C5F01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DEE"/>
    <w:multiLevelType w:val="hybridMultilevel"/>
    <w:tmpl w:val="E0861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879A4"/>
    <w:multiLevelType w:val="hybridMultilevel"/>
    <w:tmpl w:val="C62E4FD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70B3D2A"/>
    <w:multiLevelType w:val="hybridMultilevel"/>
    <w:tmpl w:val="92A8C680"/>
    <w:lvl w:ilvl="0" w:tplc="7966C0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A4"/>
    <w:rsid w:val="00BF11F8"/>
    <w:rsid w:val="00E8729E"/>
    <w:rsid w:val="00F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57462-1B6D-45C6-A183-787F5711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729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E872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4692</Characters>
  <Application>Microsoft Office Word</Application>
  <DocSecurity>0</DocSecurity>
  <Lines>39</Lines>
  <Paragraphs>11</Paragraphs>
  <ScaleCrop>false</ScaleCrop>
  <Company>RS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Моданов Андрей Сергеевич</dc:creator>
  <cp:keywords/>
  <dc:description/>
  <cp:lastModifiedBy>Моданов Андрей Сергеевич</cp:lastModifiedBy>
  <cp:revision>2</cp:revision>
  <dcterms:created xsi:type="dcterms:W3CDTF">2018-09-05T13:08:00Z</dcterms:created>
  <dcterms:modified xsi:type="dcterms:W3CDTF">2018-09-05T13:09:00Z</dcterms:modified>
</cp:coreProperties>
</file>