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7E" w:rsidRPr="007F09C2" w:rsidRDefault="0083507E" w:rsidP="00270D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b/>
          <w:color w:val="000000" w:themeColor="text1"/>
          <w:sz w:val="24"/>
        </w:rPr>
        <w:t>4-Я СЕССИЯ ПОДКОМИТЕТА ПО ПРОЕКТИРОВАНИЮ И КОНСТРУКЦИИ СУДНА</w:t>
      </w:r>
    </w:p>
    <w:p w:rsidR="00270D75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4-я сессия Подкомитета по проектированию и конструкции судна была проведена с 13 по 17 февраля 2017 г.</w:t>
      </w:r>
    </w:p>
    <w:p w:rsidR="00270D75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Поправки к Правилам II-1/6 и II-1/8-1 Конвенции СОЛАС</w:t>
      </w:r>
    </w:p>
    <w:p w:rsidR="00270D75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4-я сессия Подкомитета по проектированию и конструкции судна учредила Рабочую группу по вопросам деления на отсеки и остойчивости в поврежденном состоянии и, с учетом выданных рекомендаций и принятых решений на пленарном заседании, а также со ссылкой на соответствующее решение 3-й сессии Подкомитета по проектированию и конструкции судна, дала указание этой Рабочей группе рассмотреть нерешенные вопросы по пп. 3, 4 и 7 повестки дня. </w:t>
      </w:r>
    </w:p>
    <w:p w:rsidR="0083507E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Рабочая группа по вопросам деления на отсеки и остойчивости в поврежденном состоянии согласовала следующие изменения:</w:t>
      </w:r>
    </w:p>
    <w:p w:rsidR="00270D75" w:rsidRPr="007F09C2" w:rsidRDefault="0083507E" w:rsidP="00270D75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Правило II-1/5.2 и 5.4 (Остойчивость в неповрежденном состоянии) относительно ограничений веса судна порожнем для однотипных судов и изменений.</w:t>
      </w:r>
    </w:p>
    <w:p w:rsidR="00270D75" w:rsidRPr="007F09C2" w:rsidRDefault="0083507E" w:rsidP="00270D75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Правило II-1/7-2.2 (Расчет фактора si) относительно расчета этапа затопления сразу после повреждения.</w:t>
      </w:r>
    </w:p>
    <w:p w:rsidR="00270D75" w:rsidRPr="007F09C2" w:rsidRDefault="0083507E" w:rsidP="00270D75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Правило II-1/12.2 (Переборки помещений пиков и машинных помещений, туннели гребных валов и т.д.) – номер записи был удален, поскольку он противоречил требованию применения в проекте Правила II-1/4.2.2.</w:t>
      </w:r>
    </w:p>
    <w:p w:rsidR="00270D75" w:rsidRPr="007F09C2" w:rsidRDefault="00270D75" w:rsidP="00270D75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Правило II-1/13.2.3 (Отверстия в водонепроницаемых переборках ниже палубы переборок на пассажирских судах) относительно использования чувствительного к нагреву материала в проходах в водонепроницаемых переборках, включая методику испытаний средств прохода;</w:t>
      </w:r>
    </w:p>
    <w:p w:rsidR="00270D75" w:rsidRPr="007F09C2" w:rsidRDefault="00270D75" w:rsidP="00270D75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Правило II-1/17.1 (Внутренняя водонепроницаемость пассажирских судов только выше палубы переборок) относительно водонепроницаемых дверей, расположенных выше палубы переборок, включая двери, периодически погружаемые в воду в диапазоне остаточной остойчивости.</w:t>
      </w:r>
    </w:p>
    <w:p w:rsidR="0083507E" w:rsidRPr="007F09C2" w:rsidRDefault="00270D75" w:rsidP="00270D75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Правило II-1/17-1 относительно доступа с палуб ро-ро к</w:t>
      </w:r>
      <w:r w:rsidR="00C05397" w:rsidRPr="007F09C2">
        <w:rPr>
          <w:rFonts w:ascii="Arial" w:hAnsi="Arial"/>
          <w:color w:val="000000" w:themeColor="text1"/>
          <w:sz w:val="24"/>
        </w:rPr>
        <w:t xml:space="preserve"> нижерасположенным </w:t>
      </w:r>
      <w:r w:rsidRPr="007F09C2">
        <w:rPr>
          <w:rFonts w:ascii="Arial" w:hAnsi="Arial"/>
          <w:color w:val="000000" w:themeColor="text1"/>
          <w:sz w:val="24"/>
        </w:rPr>
        <w:t>помещениям.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4-я сессия Подкомитета по проектированию и конструкции судна согласовала проект Пояснительных записок в качестве резолюции КБМ с той же применимостью, что и поправки к новой Главе II-1 Конвенции СОЛАС относительно деления на отсеки и остойчивости в поврежденном состоянии (т.е. применимые к судам, законтрактованным с 1 января 2020 г.) для предоставления на одобрение на 98-й сессии КБМ (июнь 2017 г.).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Обеспечение электропитания на борту пассажирских судов в случае затопления отсеков вследствие касательных повреждений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4-я сессия Подкомитета по проектированию и конструкции судна согласилась передать на дальнейшее рассмотрение проект поправок к Правилу II-1/8-1.2 Конвенции СОЛАС для улучшения электропитания на борту пассажирских судов в случае затопления отсеков вследствие касательных повреждений.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hAnsi="Arial"/>
          <w:color w:val="000000" w:themeColor="text1"/>
          <w:sz w:val="24"/>
        </w:rPr>
      </w:pPr>
      <w:r w:rsidRPr="007F09C2">
        <w:rPr>
          <w:rFonts w:ascii="Arial" w:hAnsi="Arial"/>
          <w:color w:val="000000" w:themeColor="text1"/>
          <w:sz w:val="24"/>
        </w:rPr>
        <w:t>Из-за временн</w:t>
      </w:r>
      <w:r w:rsidRPr="007F09C2">
        <w:rPr>
          <w:rFonts w:ascii="Arial" w:hAnsi="Arial"/>
          <w:i/>
          <w:color w:val="000000" w:themeColor="text1"/>
          <w:sz w:val="24"/>
        </w:rPr>
        <w:t>ы</w:t>
      </w:r>
      <w:r w:rsidRPr="007F09C2">
        <w:rPr>
          <w:rFonts w:ascii="Arial" w:hAnsi="Arial"/>
          <w:color w:val="000000" w:themeColor="text1"/>
          <w:sz w:val="24"/>
        </w:rPr>
        <w:t>х ограничений этот пункт не был завершен и будет возобновлен вновь учрежденной Редакционной группой по вопросам деления на отсеки и остойчивости в поврежденном состоянии под руководством США. Эта Редакционная группа по вопросам деления на отсеки и остойчивости в поврежденном состоянии получит указание разработать функциональные требования, эксплуатационные требования и, при необходимости, поправки к правилам Конвенции СОЛАС.</w:t>
      </w:r>
    </w:p>
    <w:p w:rsidR="00F44640" w:rsidRPr="007F09C2" w:rsidRDefault="00F44640">
      <w:pPr>
        <w:rPr>
          <w:rFonts w:ascii="Arial" w:hAnsi="Arial"/>
          <w:color w:val="000000" w:themeColor="text1"/>
          <w:sz w:val="24"/>
        </w:rPr>
      </w:pPr>
      <w:r w:rsidRPr="007F09C2">
        <w:rPr>
          <w:rFonts w:ascii="Arial" w:hAnsi="Arial"/>
          <w:color w:val="000000" w:themeColor="text1"/>
          <w:sz w:val="24"/>
        </w:rPr>
        <w:br w:type="page"/>
      </w:r>
    </w:p>
    <w:p w:rsidR="00E46E72" w:rsidRPr="007F09C2" w:rsidRDefault="0083507E" w:rsidP="00F44640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lastRenderedPageBreak/>
        <w:t>Автоматизированные средства обеспечения контроля остойчивости в случае затопления для существующих пассажирских судов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Было выдвинуто предложение о том, чтобы все пассажирские суда, независимо от даты постройки, оборудовались компьютером, способным выполнят</w:t>
      </w:r>
      <w:r w:rsidR="0093186D" w:rsidRPr="007F09C2">
        <w:rPr>
          <w:rFonts w:ascii="Arial" w:hAnsi="Arial"/>
          <w:color w:val="000000" w:themeColor="text1"/>
          <w:sz w:val="24"/>
        </w:rPr>
        <w:t>ь оценку остойчивости после </w:t>
      </w:r>
      <w:r w:rsidRPr="007F09C2">
        <w:rPr>
          <w:rFonts w:ascii="Arial" w:hAnsi="Arial"/>
          <w:color w:val="000000" w:themeColor="text1"/>
          <w:sz w:val="24"/>
        </w:rPr>
        <w:t>повреждения.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После рассмотрения Руководства по получению капитанами пассажирских судов оперативной информации для безопасного возврата в порт своим ходом или буксировкой (Циркуляр MSC.1/Circ.1400), пересмотренного Руководства по получению капитанами пассажирских судов оперативной информации для безопасного возврата в порт (Циркуляр MSC.1/Circ.1532) и Руководства по утверждению инструментов остойчивости (Циркуляр MSC.1/Circ.1229), МАКО считает, что может возникнуть сложность в применении всех пунктов этих циркуляров к некоторым существующим пассажирским судам, а что касается более старых судов, то могут возникнуть проблемы и с получением всей информации, предусмотренной данными циркулярами.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Рабочая группа по вопросам деления на отсеки и остойчивости в поврежденном состоянии согласилась, что самым подходящим решением будет разработка новых руководств по компьютерам остойчивости и средствам обеспечения поддержки с берега для существующих пассажирских судов, построенных до 1 января 2014 г. Базовым документом, который используется для разработки проекта нового руководства, должно стать </w:t>
      </w:r>
      <w:r w:rsidRPr="007F09C2">
        <w:rPr>
          <w:rFonts w:ascii="Arial" w:hAnsi="Arial"/>
          <w:i/>
          <w:color w:val="000000" w:themeColor="text1"/>
          <w:sz w:val="24"/>
          <w:shd w:val="clear" w:color="auto" w:fill="FFFFFF"/>
        </w:rPr>
        <w:t>пересмотренное Руководство по получению капитанами пассажирских судов оперативной информации для безопасного возврата в порт </w:t>
      </w:r>
      <w:r w:rsidRPr="007F09C2">
        <w:rPr>
          <w:rFonts w:ascii="Arial" w:hAnsi="Arial"/>
          <w:color w:val="000000" w:themeColor="text1"/>
          <w:sz w:val="24"/>
        </w:rPr>
        <w:t>(Циркуляр MSC.1/Circ.1532). Суда, построенные до 1 января 2014 г., на которых были добровольно установлены бортовые компьютеры остойчивости, вероятно, не будут полностью соответствовать проекту нового руководства и будут подпадать под положение "Равнозначность" в пункте 31 Циркуляра MSC.1/Circ.1532.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Редакционная группа по вопросам деления на отсеки и остойчивости в поврежденном состоянии продолжит составление нового Руководства.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Окончательное согласование дополнительны</w:t>
      </w:r>
      <w:r w:rsidR="0093186D"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х критериев склонности к потере </w:t>
      </w: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остойчивости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Разработка дополнительных критериев склонности к потере остойчивости привела к созданию проекта правил по критериям склонности к потере остойчивости. Эти критерии включают следующие вопросы: параметрическая бортовая качка, движение на гребне, брочинг, потеря остойчивости на гребне волны, вывод из строя ГЭУ, чрезмерное ускорение. Для демонстрации соответствия используется три уровня критериев. Пояснительные записки разрабатываются с 55-й сессии Подкомитета по остойчивости и грузовой марке и безопасности рыболовных судов. Многие делегации выражают обеспокоенность по ситуации испытания критериев на существующем судне, которое не соответствует критериям уровня 2 критериев и поэтому должно рассматриваться в соответствии с прямой оценкой склонности к потере остойчивости.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Решение проблем несистематичности предложенных критерием является сложной работой. Многие делегации сожалеют, что этот деликатный</w:t>
      </w:r>
      <w:r w:rsidR="0093186D" w:rsidRPr="007F09C2">
        <w:rPr>
          <w:rFonts w:ascii="Arial" w:hAnsi="Arial"/>
          <w:color w:val="000000" w:themeColor="text1"/>
          <w:sz w:val="24"/>
        </w:rPr>
        <w:t xml:space="preserve"> вопрос рассматривается слишком </w:t>
      </w:r>
      <w:r w:rsidRPr="007F09C2">
        <w:rPr>
          <w:rFonts w:ascii="Arial" w:hAnsi="Arial"/>
          <w:color w:val="000000" w:themeColor="text1"/>
          <w:sz w:val="24"/>
        </w:rPr>
        <w:t>научно.</w:t>
      </w:r>
    </w:p>
    <w:p w:rsidR="00E46E72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Председатель, ссылаясь на то, что целевой датой завершения является 2019 г., заявляет, что хотя это, к сожалению, и приведет к задержке окончательного согласования дополнительных критериев склонности к потере остойчивости, но важно, чтобы любые новые требования были надежны и тщательно проверены.</w:t>
      </w:r>
    </w:p>
    <w:p w:rsidR="00352370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Проект Руководства методик прямой оценки склонности к потере остойчивости.</w:t>
      </w:r>
    </w:p>
    <w:p w:rsidR="00352370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 xml:space="preserve">Рабочая группа, учрежденная 4-й сессией Подкомитета по проектированию и конструкции судна, подготовила проект Руководства методик прямой оценки склонности к потере </w:t>
      </w:r>
      <w:r w:rsidRPr="007F09C2">
        <w:rPr>
          <w:rFonts w:ascii="Arial" w:hAnsi="Arial"/>
          <w:color w:val="000000" w:themeColor="text1"/>
          <w:sz w:val="24"/>
        </w:rPr>
        <w:lastRenderedPageBreak/>
        <w:t>остойчивости и рассмотрела возможность разработки Пояснительной записки на будущем этапе. Группа отметила, что по некоторым пунктам проекта Руководства методик прямой оценки склонности к потере остойчивости не было нужной информации и согласилась, что на данной сессии необходимо предоставить приоритет выявлению и определению объема остающихся задач для окончательного согласования п</w:t>
      </w:r>
      <w:r w:rsidR="0093186D" w:rsidRPr="007F09C2">
        <w:rPr>
          <w:rFonts w:ascii="Arial" w:hAnsi="Arial"/>
          <w:color w:val="000000" w:themeColor="text1"/>
          <w:sz w:val="24"/>
        </w:rPr>
        <w:t>роекта Руководства на следующей </w:t>
      </w:r>
      <w:r w:rsidRPr="007F09C2">
        <w:rPr>
          <w:rFonts w:ascii="Arial" w:hAnsi="Arial"/>
          <w:color w:val="000000" w:themeColor="text1"/>
          <w:sz w:val="24"/>
        </w:rPr>
        <w:t>сессии.</w:t>
      </w:r>
    </w:p>
    <w:p w:rsidR="00352370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Проект поправок к части В Кодекса остойчивости в неповрежденном состоянии от 2008 года в части проекта критериев склонности к потере остойчивости (уровни 1 и 2) для режимов потери остойчивости на попутном волнении и вывода из строя ГЭУ.</w:t>
      </w:r>
    </w:p>
    <w:p w:rsidR="00352370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 xml:space="preserve">При использовании пяти критериев склонности к потере остойчивости, примерно 70% судов не соответствует требованиям уровня 1 или 2, что требует наложения эксплуатационных ограничений или выполнения дорогостоящего и длительного процесса уровня 3 – прямой оценки склонности к потере остойчивости. Такие результаты не подтверждаются опытом </w:t>
      </w:r>
      <w:r w:rsidR="007F09C2" w:rsidRPr="007F09C2">
        <w:rPr>
          <w:rFonts w:ascii="Arial" w:hAnsi="Arial"/>
          <w:color w:val="000000" w:themeColor="text1"/>
          <w:sz w:val="24"/>
        </w:rPr>
        <w:t>эксплуа</w:t>
      </w:r>
      <w:r w:rsidR="007F09C2">
        <w:rPr>
          <w:rFonts w:ascii="Arial" w:hAnsi="Arial"/>
          <w:color w:val="000000" w:themeColor="text1"/>
          <w:sz w:val="24"/>
        </w:rPr>
        <w:t>та</w:t>
      </w:r>
      <w:r w:rsidR="007F09C2" w:rsidRPr="007F09C2">
        <w:rPr>
          <w:rFonts w:ascii="Arial" w:hAnsi="Arial"/>
          <w:color w:val="000000" w:themeColor="text1"/>
          <w:sz w:val="24"/>
        </w:rPr>
        <w:t>ции</w:t>
      </w:r>
      <w:r w:rsidRPr="007F09C2">
        <w:rPr>
          <w:rFonts w:ascii="Arial" w:hAnsi="Arial"/>
          <w:color w:val="000000" w:themeColor="text1"/>
          <w:sz w:val="24"/>
        </w:rPr>
        <w:t xml:space="preserve"> существующих судов, ни статистикой аварий. Поэтому предложенные поправки к Кодексу остойчивости в неповрежденном состоянии от</w:t>
      </w:r>
      <w:r w:rsidR="0093186D" w:rsidRPr="007F09C2">
        <w:rPr>
          <w:rFonts w:ascii="Arial" w:hAnsi="Arial"/>
          <w:color w:val="000000" w:themeColor="text1"/>
          <w:sz w:val="24"/>
        </w:rPr>
        <w:t xml:space="preserve"> 2008 года необходимо тщательно </w:t>
      </w:r>
      <w:r w:rsidRPr="007F09C2">
        <w:rPr>
          <w:rFonts w:ascii="Arial" w:hAnsi="Arial"/>
          <w:color w:val="000000" w:themeColor="text1"/>
          <w:sz w:val="24"/>
        </w:rPr>
        <w:t>оценить.</w:t>
      </w:r>
    </w:p>
    <w:p w:rsidR="0083507E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4-й сессия Подкомитета по проектированию и конструкции судна вновь учредила Редакционную группу по остойчивости в неповрежденном состоянии под руководством Японии по вопросам, связанным с дополнительными критериями склонности к потере остойчивости, а именно:</w:t>
      </w:r>
    </w:p>
    <w:p w:rsidR="00352370" w:rsidRPr="007F09C2" w:rsidRDefault="0083507E" w:rsidP="00352370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дальнейшая разработка проекта Руководства по назначению прямой оценки склонности к потере остойчивости;</w:t>
      </w:r>
    </w:p>
    <w:p w:rsidR="00352370" w:rsidRPr="007F09C2" w:rsidRDefault="00352370" w:rsidP="00352370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дальнейшая разработка проекта поправок к Кодексу остойчивости в неповрежденном состоянии от 2008 года в части проекта критериев склонности к потере остойчивости (уровни 1 и 2) для каждого из пяти режимов потери остойчивости, с целью решения несо</w:t>
      </w:r>
      <w:r w:rsidR="002A1FF6" w:rsidRPr="007F09C2">
        <w:rPr>
          <w:rFonts w:ascii="Arial" w:hAnsi="Arial"/>
          <w:color w:val="000000" w:themeColor="text1"/>
          <w:sz w:val="24"/>
        </w:rPr>
        <w:t>о</w:t>
      </w:r>
      <w:r w:rsidRPr="007F09C2">
        <w:rPr>
          <w:rFonts w:ascii="Arial" w:hAnsi="Arial"/>
          <w:color w:val="000000" w:themeColor="text1"/>
          <w:sz w:val="24"/>
        </w:rPr>
        <w:t>тветствий между уровнями 1 и 2 (в частности, относительно режима потери остойчивости при выводе из строя ГЭУ), а также детальное рассмотрение вопросов систематичности и целостности, которые возникают из-за использования различных математических моделей на уровнях 1 и 2 и для критериев прямой оценки склонности к потере остойчивости;</w:t>
      </w:r>
    </w:p>
    <w:p w:rsidR="00352370" w:rsidRPr="007F09C2" w:rsidRDefault="0083507E" w:rsidP="00352370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дальнейшая разработка проектов Пояснительных записок для всех пяти режимов потери остойчивости;</w:t>
      </w:r>
    </w:p>
    <w:p w:rsidR="00A43191" w:rsidRPr="007F09C2" w:rsidRDefault="00352370" w:rsidP="00A43191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дальнейшая разработка проекта Руководства для подготовки и утверждения эксплуатационных ограничений и эксплуатационных указаний.</w:t>
      </w:r>
    </w:p>
    <w:p w:rsidR="006501C6" w:rsidRPr="007F09C2" w:rsidRDefault="0083507E" w:rsidP="00270D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  <w:shd w:val="clear" w:color="auto" w:fill="FFFFFF"/>
        </w:rPr>
        <w:t>Она призвала государства-члены и международные организации представлять свои предложения по применению эксплуатационных ограничений и/или эксплуатационных указаний в рамках дополнительных критериев склонности к потере остойчивости на 5-ю сессию Подкомитета по проектированию и конструкции судна.</w:t>
      </w:r>
    </w:p>
    <w:p w:rsidR="006501C6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Поправки к Конвенции СОЛАС и Кодексу по системам противопожарной безопасности (FSS) для введения анализа эвакуации в качестве обязательной меры на новых пассажирских судах и пересмотр Рекомендации по выполнению анализа эвакуации на новых и существующих судах</w:t>
      </w: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3-я сессия Подкомитета по проектированию и конструкции судна подготовила пересмотренное Руководство по выполнению анализа эвакуации на новых и существую</w:t>
      </w:r>
      <w:r w:rsidR="0093186D" w:rsidRPr="007F09C2">
        <w:rPr>
          <w:rFonts w:ascii="Arial" w:hAnsi="Arial"/>
          <w:color w:val="000000" w:themeColor="text1"/>
          <w:sz w:val="24"/>
        </w:rPr>
        <w:t xml:space="preserve">щих судах и представила их КБМ. </w:t>
      </w:r>
      <w:r w:rsidRPr="007F09C2">
        <w:rPr>
          <w:rFonts w:ascii="Arial" w:hAnsi="Arial"/>
          <w:color w:val="000000" w:themeColor="text1"/>
          <w:sz w:val="24"/>
        </w:rPr>
        <w:t>В результате этих поправок было признано, что могут потребоваться поправки к Правилу II-2/13 Конвенции СОЛАС и к Главе 13 Кодекса по системам противопожарной безопасности (FSS) в части открытых палуб.</w:t>
      </w:r>
    </w:p>
    <w:p w:rsidR="00F44640" w:rsidRPr="007F09C2" w:rsidRDefault="0083507E" w:rsidP="00F44640">
      <w:pPr>
        <w:spacing w:before="240" w:after="0" w:line="240" w:lineRule="auto"/>
        <w:jc w:val="both"/>
        <w:rPr>
          <w:rFonts w:ascii="Arial" w:hAnsi="Arial"/>
          <w:color w:val="000000" w:themeColor="text1"/>
          <w:sz w:val="24"/>
        </w:rPr>
      </w:pPr>
      <w:r w:rsidRPr="007F09C2">
        <w:rPr>
          <w:rFonts w:ascii="Arial" w:hAnsi="Arial"/>
          <w:color w:val="000000" w:themeColor="text1"/>
          <w:sz w:val="24"/>
        </w:rPr>
        <w:t>Отметив, что на рассмотрение этой сессии не было предоставлено никаких документов по этой теме, 4-я сессия Подкомитета по проектированию и конструкции судна согласилась, что дальнейшие действия по этому вопросу не требуются. 98-й сессии КБМ будет предложено подтвердить, что работы по этой теме завершены.</w:t>
      </w:r>
    </w:p>
    <w:p w:rsidR="0093186D" w:rsidRPr="007F09C2" w:rsidRDefault="0093186D" w:rsidP="00F44640">
      <w:pPr>
        <w:spacing w:before="240" w:after="0" w:line="240" w:lineRule="auto"/>
        <w:jc w:val="both"/>
        <w:rPr>
          <w:rFonts w:ascii="Arial" w:hAnsi="Arial"/>
          <w:color w:val="000000" w:themeColor="text1"/>
          <w:sz w:val="24"/>
        </w:rPr>
      </w:pP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color w:val="000000" w:themeColor="text1"/>
          <w:sz w:val="24"/>
          <w:shd w:val="clear" w:color="auto" w:fill="FFFFFF"/>
        </w:rPr>
        <w:t>Пересмотр Раздела 3 Руководства по планам борьбы за живучесть и информации капитану пассажирских судов (Циркуляр MSC.1/Circ.1245)</w:t>
      </w: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После изучения документа "Безопасность пассажирского судна", предпринятого КБМ, было согласовано, что необходим пересмотр Руководства по планам борьбы за живучесть и информации капитану (Циркуляр MSC.1/Circ.1245) с внесением некоторых поправок.</w:t>
      </w: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ИМО приняла графические символы для судовых планов противопожарной защиты (Резолюция A.952(23)), что улучшило реализацию этих планов.</w:t>
      </w: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Было выдвинуто предложение использовать графические символы для судовых планов противопожарной защиты, которые были утверждены в Резолюции A.952(23), для той же арматуры и/или оборудования в планах борьбы за живучесть, с целью облегчения узнавания и обеспечения единообразия работы на борту пассажирских судов, и, соответственно, внести изменения в Раздел 3 Руководства по планам борьбы за живучесть и информац</w:t>
      </w:r>
      <w:r w:rsidRPr="008A3579">
        <w:rPr>
          <w:rFonts w:ascii="Arial" w:hAnsi="Arial"/>
          <w:color w:val="000000" w:themeColor="text1"/>
          <w:sz w:val="24"/>
        </w:rPr>
        <w:t>ии</w:t>
      </w:r>
      <w:r w:rsidRPr="007F09C2">
        <w:rPr>
          <w:rFonts w:ascii="Arial" w:hAnsi="Arial"/>
          <w:color w:val="000000" w:themeColor="text1"/>
          <w:sz w:val="24"/>
        </w:rPr>
        <w:t xml:space="preserve"> капитану (Циркуляр MSC.1/Circ.1245).</w:t>
      </w: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Рабочая группа по вопросам деления на отсеки и остойчивости в поврежденном состоянии считает, что одобрение полного пересмотра существующего Руководства может иметь большое число последствий, учитывая, что они применимы</w:t>
      </w:r>
      <w:r w:rsidR="0093186D" w:rsidRPr="007F09C2">
        <w:rPr>
          <w:rFonts w:ascii="Arial" w:hAnsi="Arial"/>
          <w:color w:val="000000" w:themeColor="text1"/>
          <w:sz w:val="24"/>
        </w:rPr>
        <w:t xml:space="preserve"> и к грузовым, и к пассажирским </w:t>
      </w:r>
      <w:r w:rsidRPr="007F09C2">
        <w:rPr>
          <w:rFonts w:ascii="Arial" w:hAnsi="Arial"/>
          <w:color w:val="000000" w:themeColor="text1"/>
          <w:sz w:val="24"/>
        </w:rPr>
        <w:t>судам.</w:t>
      </w: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Поправки к </w:t>
      </w:r>
      <w:r w:rsidRPr="007F09C2">
        <w:rPr>
          <w:rFonts w:ascii="Arial" w:hAnsi="Arial"/>
          <w:i/>
          <w:color w:val="000000" w:themeColor="text1"/>
          <w:sz w:val="24"/>
          <w:shd w:val="clear" w:color="auto" w:fill="FFFFFF"/>
        </w:rPr>
        <w:t>Руководству по планам борьбы за живучесть и информации капитану </w:t>
      </w:r>
      <w:r w:rsidRPr="007F09C2">
        <w:rPr>
          <w:rFonts w:ascii="Arial" w:hAnsi="Arial"/>
          <w:color w:val="000000" w:themeColor="text1"/>
          <w:sz w:val="24"/>
        </w:rPr>
        <w:t>(Циркуляр MSC.1/Circ.1245) были подготовлены соответственно.</w:t>
      </w: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Обязательные документы и (или) положения по нормам безопасности при перевозке промышленного персонала в составе более 12 человек на судах, совершающих международные рейсы.</w:t>
      </w:r>
    </w:p>
    <w:p w:rsidR="001358DD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97-я сессия КБМ приняла временные меры в форме необязательной резолюции (MSC.418(97)). В Конвенции СОЛАС появится новая глава (Глава [XV]) и вспомогательный обязательный Кодекс. 97-я сессия КБМ утвердила, что предложенные определения промышленного персонала и промышленной деятельности в море должны стать основой для разработки этого обязательного документа.</w:t>
      </w:r>
    </w:p>
    <w:p w:rsidR="00A43191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Краткий формат для Кодекса был представлен 4-й сессии Подкомитета по проектированию и конструкции судна.</w:t>
      </w:r>
    </w:p>
    <w:p w:rsidR="0083507E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Для выполнения работ по этой теме в период между сессиями, 4-я сессия Подкомитета по проектированию и конструкции судна учредила Редакционную группу по этому вопросу и дала ей следующие поручения:</w:t>
      </w:r>
    </w:p>
    <w:p w:rsidR="001358DD" w:rsidRPr="007F09C2" w:rsidRDefault="0083507E" w:rsidP="001358DD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разработать проект новой главы Конвенции СОЛАС [XV];</w:t>
      </w:r>
    </w:p>
    <w:p w:rsidR="001358DD" w:rsidRPr="007F09C2" w:rsidRDefault="001358DD" w:rsidP="001358DD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разработать проект Кодекса; </w:t>
      </w:r>
    </w:p>
    <w:p w:rsidR="00F44640" w:rsidRPr="007F09C2" w:rsidRDefault="001358DD" w:rsidP="00F44640">
      <w:pPr>
        <w:pStyle w:val="a3"/>
        <w:numPr>
          <w:ilvl w:val="0"/>
          <w:numId w:val="1"/>
        </w:numPr>
        <w:shd w:val="clear" w:color="auto" w:fill="FFFFFF"/>
        <w:spacing w:before="75" w:after="240" w:line="240" w:lineRule="auto"/>
        <w:ind w:right="15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разработать матрицу, которая определяет релевантные аспекты существующих нормативных рамок ИМО относительно определений и применения, с целью удостовериться в том, что новая глава Конвенции СОЛАС [XV] и новый Кодекс согласуются с существующими документами ИМО и не дублируют их.</w:t>
      </w:r>
    </w:p>
    <w:p w:rsidR="001358DD" w:rsidRPr="007F09C2" w:rsidRDefault="0083507E" w:rsidP="00F44640">
      <w:pPr>
        <w:shd w:val="clear" w:color="auto" w:fill="FFFFFF"/>
        <w:spacing w:before="75"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color w:val="000000" w:themeColor="text1"/>
          <w:sz w:val="24"/>
          <w:shd w:val="clear" w:color="auto" w:fill="FFFFFF"/>
        </w:rPr>
        <w:t>Поправки к Международному кодексу по расширенной программе проверок во время освидетельствований от 2011 года</w:t>
      </w:r>
    </w:p>
    <w:p w:rsidR="00F83443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Несмотря на то, что Международный кодекс по расширенной программе проверок во время освидетельствований постоянно обновлялся для соответствия требованиям МАКО (УТ Z10), все еще остается ряд несоответствий между Кодексом и данным Унифицированным требованием.</w:t>
      </w:r>
    </w:p>
    <w:p w:rsidR="00F44640" w:rsidRPr="007F09C2" w:rsidRDefault="0083507E" w:rsidP="00F44640">
      <w:pPr>
        <w:spacing w:before="240" w:after="0" w:line="240" w:lineRule="auto"/>
        <w:jc w:val="both"/>
        <w:rPr>
          <w:rFonts w:ascii="Arial" w:hAnsi="Arial"/>
          <w:color w:val="000000" w:themeColor="text1"/>
          <w:sz w:val="24"/>
        </w:rPr>
      </w:pPr>
      <w:r w:rsidRPr="007F09C2">
        <w:rPr>
          <w:rFonts w:ascii="Arial" w:hAnsi="Arial"/>
          <w:color w:val="000000" w:themeColor="text1"/>
          <w:sz w:val="24"/>
        </w:rPr>
        <w:lastRenderedPageBreak/>
        <w:t>4-я сессия Подкомитета по проектированию и конструкции судна уполномочила МАКО и Секретариат проанализировать Международный кодекс по расширенной программе проверок во время освидетельствований от 2011 года и предоставить отчет по достигнутому прогрессу на ра</w:t>
      </w:r>
      <w:r w:rsidR="00F44640" w:rsidRPr="007F09C2">
        <w:rPr>
          <w:rFonts w:ascii="Arial" w:hAnsi="Arial"/>
          <w:color w:val="000000" w:themeColor="text1"/>
          <w:sz w:val="24"/>
        </w:rPr>
        <w:t>ссмотрение на следующей сессии.</w:t>
      </w:r>
    </w:p>
    <w:p w:rsidR="00F44640" w:rsidRPr="007F09C2" w:rsidRDefault="0083507E" w:rsidP="00F44640">
      <w:pPr>
        <w:spacing w:before="240" w:after="0" w:line="240" w:lineRule="auto"/>
        <w:jc w:val="both"/>
        <w:rPr>
          <w:rFonts w:ascii="Arial" w:hAnsi="Arial"/>
          <w:color w:val="000000" w:themeColor="text1"/>
          <w:sz w:val="24"/>
        </w:rPr>
      </w:pPr>
      <w:r w:rsidRPr="007F09C2">
        <w:rPr>
          <w:rFonts w:ascii="Arial" w:hAnsi="Arial"/>
          <w:color w:val="000000" w:themeColor="text1"/>
          <w:sz w:val="24"/>
        </w:rPr>
        <w:t>Сводный Международный кодекс по расширенной программе проверок во время освидетельствований, в случае его согласования Подкомитетом по проектированию и конструкции судна, должен быть представлен КБМ на одобрение и последующее принятие, учитывая, что цикл из четырех лет для вступления в силу не должен увязываться с датой вступления в силу данного сводного Международного кодекса по расширенной программе проверо</w:t>
      </w:r>
      <w:r w:rsidR="00F44640" w:rsidRPr="007F09C2">
        <w:rPr>
          <w:rFonts w:ascii="Arial" w:hAnsi="Arial"/>
          <w:color w:val="000000" w:themeColor="text1"/>
          <w:sz w:val="24"/>
        </w:rPr>
        <w:t>к во время освидетельствований.</w:t>
      </w:r>
    </w:p>
    <w:p w:rsidR="006B4017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До вступления в силу сводного Международного кодекса по расширенной программе проверок во время освидетельствований 4-я сессия Подкомитета по проектированию и конструкции судна согласилась, что государства-члены и международные организации должны обозначить релевантность Унифицированных требований МАКО Z10 при проведении освидетельствований корпуса навалочных и нефтеналивных судов. </w:t>
      </w:r>
    </w:p>
    <w:p w:rsidR="00F83443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color w:val="000000" w:themeColor="text1"/>
          <w:sz w:val="24"/>
          <w:shd w:val="clear" w:color="auto" w:fill="FFFFFF"/>
        </w:rPr>
        <w:t>Поправки к Циркуляру MSC/Circ.686</w:t>
      </w:r>
    </w:p>
    <w:p w:rsidR="006B4017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 xml:space="preserve">3-я сессия Подкомитета по проектированию и конструкции судна отметила наличие таких аспектов </w:t>
      </w:r>
      <w:r w:rsidRPr="007F09C2">
        <w:rPr>
          <w:rFonts w:ascii="Arial" w:hAnsi="Arial"/>
          <w:i/>
          <w:color w:val="000000" w:themeColor="text1"/>
          <w:sz w:val="24"/>
          <w:shd w:val="clear" w:color="auto" w:fill="FFFFFF"/>
        </w:rPr>
        <w:t>Руководства по средствам доступа к конструкциям для осмотра и технического обслуживания нефтеналивных и навалочных судов </w:t>
      </w:r>
      <w:r w:rsidRPr="007F09C2">
        <w:rPr>
          <w:rFonts w:ascii="Arial" w:hAnsi="Arial"/>
          <w:color w:val="000000" w:themeColor="text1"/>
          <w:sz w:val="24"/>
        </w:rPr>
        <w:t>(Циркуляр MSC/Circ.686), которые не были включены в Международный кодекс по расширенной программе проверок во время освидетельствований от 2011 года.</w:t>
      </w:r>
    </w:p>
    <w:p w:rsidR="006B4017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Она согласовала проект пересмотренного Руководства и соответствующий проект циркуляра КБМ, предоставленный МАКО, на одобрение на 98-й сессии КБМ.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Государства-члены будут приглашены для применения этого Руководства к новым судам, построенным начиная с 1 октября 1994 г. В отношении существующих судов, построенных до 1 октября 1994 г., Руководство необходимо применять в той мере, в какой Администрация сочтет это целесообразным и практически возможным.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Унифицированные интерпретации относительно дренажа закрытых помещений, расположенных на палубе переборок (Унифицированная интерпретация МАКО SC81) и специальные требования к транспортным паромам, судам ро-ро и другим аналогичным судам (Унифицированная интерпретация МАКО SC220)</w:t>
      </w:r>
    </w:p>
    <w:p w:rsidR="00A43191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Унифицированные интерпретации МАКО SC81 и SC220 Правил II-1/17-1, II-1/20-2 и II-1/35-1 Конвенции СОЛАС были утверждены 4-й сессией Подкомитета по проектированию и конструкции судна, которая согласовала соответствующий проект КБМ для одобрения на 98-й сессии КБМ вместе с одобрением проекта пересмотренных Пояснительных записок к Главе II-1 Конвенции СОЛАС по правилам деления на отсеки и остойчивости в поврежденном состоянии.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Проект сводного циркуляра КБМ по Унифицированным интерпретациям Глав II-1 и XII Конвенции СОЛАС относительно технических положений по средствам доступа для проведения инспекций (Резолюция MSC 148(78)) и эксплуатационных требований к датчикам уровня воды на навалочных судах и на грузовых судах с одним трюмом, которые не являются навалочными судами (Резолюция MSC.188(79))</w:t>
      </w:r>
      <w:r w:rsidRPr="007F09C2">
        <w:rPr>
          <w:rFonts w:ascii="Arial" w:hAnsi="Arial"/>
          <w:color w:val="000000" w:themeColor="text1"/>
          <w:sz w:val="24"/>
        </w:rPr>
        <w:t> 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4-я сессия Подкомитета по проектированию и конструкции судна утвердила проект циркуляра КБМ с положениями Циркуляра MSC.1/Circ.1464 (ред. 1) и его Корр. 1, с поправками в соответствии с Циркуляром MSC.1/Circ.1507 и MSC.1/Circ.1545 для одобрения на 98-й сессии КБМ.</w:t>
      </w:r>
    </w:p>
    <w:p w:rsidR="00F44640" w:rsidRPr="007F09C2" w:rsidRDefault="00F44640" w:rsidP="00F44640">
      <w:pPr>
        <w:spacing w:after="0" w:line="240" w:lineRule="auto"/>
        <w:jc w:val="both"/>
        <w:rPr>
          <w:rFonts w:ascii="Arial" w:hAnsi="Arial"/>
          <w:color w:val="000000" w:themeColor="text1"/>
          <w:sz w:val="24"/>
        </w:rPr>
      </w:pPr>
    </w:p>
    <w:p w:rsidR="00F44640" w:rsidRPr="007F09C2" w:rsidRDefault="00F44640" w:rsidP="00270D75">
      <w:pPr>
        <w:spacing w:after="0" w:line="240" w:lineRule="auto"/>
        <w:jc w:val="both"/>
        <w:rPr>
          <w:rFonts w:ascii="Arial" w:hAnsi="Arial"/>
          <w:color w:val="000000" w:themeColor="text1"/>
          <w:sz w:val="24"/>
        </w:rPr>
      </w:pPr>
    </w:p>
    <w:p w:rsidR="00F44640" w:rsidRPr="007F09C2" w:rsidRDefault="00F44640" w:rsidP="00270D75">
      <w:pPr>
        <w:spacing w:after="0" w:line="240" w:lineRule="auto"/>
        <w:jc w:val="both"/>
        <w:rPr>
          <w:rFonts w:ascii="Arial" w:hAnsi="Arial"/>
          <w:color w:val="000000" w:themeColor="text1"/>
          <w:sz w:val="24"/>
        </w:rPr>
      </w:pPr>
    </w:p>
    <w:p w:rsidR="00F41DA9" w:rsidRPr="007F09C2" w:rsidRDefault="0083507E" w:rsidP="00270D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Этот новый сводный циркуляр должен применяться к судам, построенным после его одобрения, что ожидается на 98-й сессии КБМ.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Унифицированная интерпретация МАКО SC191 (Ред.7, Корр.1) с поправками подлежит применению всеми членами МАКО, включая пояснение интерпретаций, которые относятся к Разделу 3.5 приложения к Резолюции MSC.158(78)) для судов, законтрактованных к строительству 1 июля 2016 г и позднее.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Определение дедвейта, который необходимо указывать в свидетельствах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4-я сессия Подкомитета по проектированию и конструкции судна утвердила проект Унифицированных интерпретаций Правил II-1/2.20 и II-2/3.21 Конвенции СОЛАС, а также Правило 1.23 Приложения I МАРПОЛ относительно использования гидростатических характеристик на ровном киле для определения нормативного дедвейта, который необходимо вносить в соответствующие конвенционные свидетельства. Сессия согласовала соответствующий проект циркуляра КБМ для одобрения на 98-й сессии КБМ и 71-й сессии КЗМС соответственно.</w:t>
      </w:r>
    </w:p>
    <w:p w:rsidR="00F44640" w:rsidRPr="007F09C2" w:rsidRDefault="0083507E" w:rsidP="00F44640">
      <w:pPr>
        <w:spacing w:before="240" w:after="0" w:line="240" w:lineRule="auto"/>
        <w:jc w:val="both"/>
        <w:rPr>
          <w:rFonts w:ascii="Arial" w:hAnsi="Arial"/>
          <w:color w:val="000000" w:themeColor="text1"/>
          <w:sz w:val="24"/>
        </w:rPr>
      </w:pPr>
      <w:r w:rsidRPr="007F09C2">
        <w:rPr>
          <w:rFonts w:ascii="Arial" w:hAnsi="Arial"/>
          <w:color w:val="000000" w:themeColor="text1"/>
          <w:sz w:val="24"/>
        </w:rPr>
        <w:t>Что касается принятия необходимости вносить режим загрузки при наличии дифферента с соответствующим дедвейтом, если таковой превышает дедвейт на ровном киле, в инструкции по загрузке судна и информации об остойчивости, то 4-я сессия Подкомитета по проектированию и конструкции судна считает, что это предложение выходит за рамки Унифицированной интерпретации, и призвала государства-члены вынести этот вопрос на изучение КБМ.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i/>
          <w:color w:val="000000" w:themeColor="text1"/>
          <w:sz w:val="24"/>
          <w:shd w:val="clear" w:color="auto" w:fill="FFFFFF"/>
        </w:rPr>
        <w:t>Пересмотренное Правило II-1/3-8 Конвенции СОЛАС и соответствующие руководства (Циркуляр MSC.1/Circ.1175) и новые руководства по проведению безопасных швартовных операций для всех судов</w:t>
      </w:r>
    </w:p>
    <w:p w:rsidR="00F41DA9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 xml:space="preserve">Циркуляр MSC.1/Circ.1175 основывается на двух документах МАКО – Унифицированном требовании А2 и Рекомендации 10. 97-я сессия КБМ дала указание 4-й сессии Подкомитета по проектированию и конструкции судна учитывать по мере необходимости последние обновления </w:t>
      </w:r>
      <w:r w:rsidRPr="008A3579">
        <w:rPr>
          <w:rFonts w:ascii="Arial" w:hAnsi="Arial"/>
          <w:color w:val="000000" w:themeColor="text1"/>
          <w:sz w:val="24"/>
        </w:rPr>
        <w:t>УТ</w:t>
      </w:r>
      <w:r w:rsidRPr="007F09C2">
        <w:rPr>
          <w:rFonts w:ascii="Arial" w:hAnsi="Arial"/>
          <w:color w:val="000000" w:themeColor="text1"/>
          <w:sz w:val="24"/>
        </w:rPr>
        <w:t xml:space="preserve"> МАКО А2 и швартовные элементы нерыболовных судов из Рекомендации 10 МАКО при рассмотрении Циркуляра MSC/Circ.1175.</w:t>
      </w:r>
    </w:p>
    <w:p w:rsidR="0083507E" w:rsidRPr="007F09C2" w:rsidRDefault="0083507E" w:rsidP="00F44640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Редакционная группа работала над разработкой поправок к Конвенции СОЛАС (II-1/3-8) и новых руководств. Основные элементы следующие: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 xml:space="preserve">Поскольку проект пересмотренного Правила II-1/3-8 Конвенции СОЛАС включает требования для существующих и для новых судов, </w:t>
      </w:r>
      <w:r w:rsidR="008C0C81" w:rsidRPr="007F09C2">
        <w:rPr>
          <w:rFonts w:ascii="Arial" w:hAnsi="Arial"/>
          <w:color w:val="000000" w:themeColor="text1"/>
          <w:sz w:val="24"/>
        </w:rPr>
        <w:t>было включено определение новых </w:t>
      </w:r>
      <w:r w:rsidRPr="007F09C2">
        <w:rPr>
          <w:rFonts w:ascii="Arial" w:hAnsi="Arial"/>
          <w:color w:val="000000" w:themeColor="text1"/>
          <w:sz w:val="24"/>
        </w:rPr>
        <w:t>судов.</w:t>
      </w:r>
    </w:p>
    <w:p w:rsidR="0083507E" w:rsidRPr="007F09C2" w:rsidRDefault="00F41DA9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Правило было полностью перест</w:t>
      </w:r>
      <w:r w:rsidR="002A1FF6" w:rsidRPr="007F09C2">
        <w:rPr>
          <w:rFonts w:ascii="Arial" w:hAnsi="Arial"/>
          <w:color w:val="000000" w:themeColor="text1"/>
          <w:sz w:val="24"/>
        </w:rPr>
        <w:t>роено для обеспечения ясности и </w:t>
      </w:r>
      <w:r w:rsidRPr="007F09C2">
        <w:rPr>
          <w:rFonts w:ascii="Arial" w:hAnsi="Arial"/>
          <w:color w:val="000000" w:themeColor="text1"/>
          <w:sz w:val="24"/>
        </w:rPr>
        <w:t>последовательности.</w:t>
      </w:r>
    </w:p>
    <w:p w:rsidR="0083507E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  <w:shd w:val="clear" w:color="auto" w:fill="FFFFFF"/>
        </w:rPr>
        <w:t>Но группа не смогла окончательно согласовать проект Руководства по проектированию безопасных швартовных устройств в имеющиеся сроки: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некоторые участники высказали сомнения относительно обоснованности использования оценки рисков, специфичной для судов, на этапе проектирования, включая определение области минимально практически возможного уровня в качестве соответствующего инструмента обеспечения безопасных швартовных операций;</w:t>
      </w:r>
    </w:p>
    <w:p w:rsidR="00F41DA9" w:rsidRPr="007F09C2" w:rsidRDefault="00F41DA9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рекомендация о проведении оценок риска для всех новых судов валовой вместимостью 3000 брт и выше может оказать затратной и непрактичной;</w:t>
      </w:r>
    </w:p>
    <w:p w:rsidR="0083507E" w:rsidRPr="007F09C2" w:rsidRDefault="00F41DA9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рекомендация проведения процесса одобрения "независимым компетентным лицом" может быть нецелесообразной.</w:t>
      </w:r>
    </w:p>
    <w:p w:rsidR="002A1FF6" w:rsidRPr="007F09C2" w:rsidRDefault="002A1FF6" w:rsidP="002A1FF6">
      <w:pPr>
        <w:rPr>
          <w:rFonts w:ascii="Arial" w:hAnsi="Arial"/>
          <w:color w:val="000000" w:themeColor="text1"/>
          <w:sz w:val="24"/>
        </w:rPr>
      </w:pPr>
      <w:r w:rsidRPr="007F09C2">
        <w:rPr>
          <w:rFonts w:ascii="Arial" w:hAnsi="Arial"/>
          <w:color w:val="000000" w:themeColor="text1"/>
          <w:sz w:val="24"/>
        </w:rPr>
        <w:br w:type="page"/>
      </w:r>
    </w:p>
    <w:p w:rsidR="0083507E" w:rsidRPr="007F09C2" w:rsidRDefault="0083507E" w:rsidP="00C05397">
      <w:pPr>
        <w:spacing w:before="36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lastRenderedPageBreak/>
        <w:t>4-я сессия Подкомитета по проектированию и конструкции судна утвердила отчет в целом и предприняла следующие действия: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посчитала, что необходимо дальнейшее обсуждение для окончательного согласования проекта Руководства по проек</w:t>
      </w:r>
      <w:r w:rsidR="002A1FF6" w:rsidRPr="007F09C2">
        <w:rPr>
          <w:rFonts w:ascii="Arial" w:hAnsi="Arial"/>
          <w:color w:val="000000" w:themeColor="text1"/>
          <w:sz w:val="24"/>
        </w:rPr>
        <w:t>тированию безопасных швартовных </w:t>
      </w:r>
      <w:r w:rsidRPr="007F09C2">
        <w:rPr>
          <w:rFonts w:ascii="Arial" w:hAnsi="Arial"/>
          <w:color w:val="000000" w:themeColor="text1"/>
          <w:sz w:val="24"/>
        </w:rPr>
        <w:t>устройств;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согласилась, что проект Руководства, подготовленный Редакционной группой, должен только давать рекомендации по тому, как проектировать швартовные устройства;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согласилась, что соответствующие описания (в частности, по выбору, определению и использованию швартовных канатов) необходимо включить в специальное Руководство по выбору, определению и использованию швартовных канатов;</w:t>
      </w:r>
    </w:p>
    <w:p w:rsidR="0083507E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согласилась, что необходимо также рассмотреть необходимость типовых руководств по осмотру и/или техническому обслуживанию швартовных канатов.</w:t>
      </w:r>
    </w:p>
    <w:p w:rsidR="0083507E" w:rsidRPr="007F09C2" w:rsidRDefault="0083507E" w:rsidP="00C05397">
      <w:pPr>
        <w:spacing w:before="36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4-я сессия Подкомитета по проектированию и конструкции судна решила вновь учредить Редакционную группу по безопасным швартовным операциям для следующего: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 xml:space="preserve">окончательное согласование проекта пересмотренного Правила II-1/3-8 Конвенции СОЛАС и проекта Руководства по проектированию безопасных швартовных устройств, учитывая обновления </w:t>
      </w:r>
      <w:r w:rsidRPr="008A3579">
        <w:rPr>
          <w:rFonts w:ascii="Arial" w:hAnsi="Arial"/>
          <w:color w:val="000000" w:themeColor="text1"/>
          <w:sz w:val="24"/>
        </w:rPr>
        <w:t>УТ</w:t>
      </w:r>
      <w:r w:rsidRPr="007F09C2">
        <w:rPr>
          <w:rFonts w:ascii="Arial" w:hAnsi="Arial"/>
          <w:color w:val="000000" w:themeColor="text1"/>
          <w:sz w:val="24"/>
        </w:rPr>
        <w:t xml:space="preserve"> МАКО А2 и швартовных устройств нерыболовных судов в Рекомендации 10 МАКО;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разработка отдельных Руководств по безопасным швартовным операциям;</w:t>
      </w:r>
    </w:p>
    <w:p w:rsidR="0083507E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учет необходимости любых дополнительных Руководств по выбору, определению, осмотру, техническому обслуживанию и использованию швартовных канатов.</w:t>
      </w:r>
    </w:p>
    <w:p w:rsidR="00A43191" w:rsidRPr="007F09C2" w:rsidRDefault="0083507E" w:rsidP="00C05397">
      <w:pPr>
        <w:spacing w:before="36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Целевой год завершения по этой теме был продлен до 2019 г.</w:t>
      </w:r>
    </w:p>
    <w:p w:rsidR="00A43191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color w:val="000000" w:themeColor="text1"/>
          <w:sz w:val="24"/>
          <w:shd w:val="clear" w:color="auto" w:fill="FFFFFF"/>
        </w:rPr>
        <w:t>Руководство по применению стеклопластика в судовых конструкциях</w:t>
      </w:r>
    </w:p>
    <w:p w:rsidR="00C05397" w:rsidRPr="007F09C2" w:rsidRDefault="0083507E" w:rsidP="00C05397">
      <w:pPr>
        <w:spacing w:before="240" w:after="0" w:line="240" w:lineRule="auto"/>
        <w:jc w:val="both"/>
        <w:rPr>
          <w:rFonts w:ascii="Arial" w:hAnsi="Arial"/>
          <w:color w:val="000000" w:themeColor="text1"/>
          <w:sz w:val="24"/>
        </w:rPr>
      </w:pPr>
      <w:r w:rsidRPr="007F09C2">
        <w:rPr>
          <w:rFonts w:ascii="Arial" w:hAnsi="Arial"/>
          <w:color w:val="000000" w:themeColor="text1"/>
          <w:sz w:val="24"/>
        </w:rPr>
        <w:t>Был разработан проект руководства по аспектам противопожарной защиты при использовании стеклопластика, в частности, по обеспечению соответствия Правилу II-2/17 Конвенции СОЛАС. Это руководство необходимо использовать в качестве дополнения к Руководству по одобрению альтернативных и равнозначных вариантов в различных документах ИМО (Циркуляр MSC.1/Circ.1455) и Руководству по альтернативным конструкциям и устройствам в целях обеспечения пожарной безопасности (Циркуляр MSC.1/Circ.1002, с поправками в соответствии с Циркуляром MSC.1/Circ.1552) при одобрении компонентов из стеклоп</w:t>
      </w:r>
      <w:r w:rsidR="00C05397" w:rsidRPr="007F09C2">
        <w:rPr>
          <w:rFonts w:ascii="Arial" w:hAnsi="Arial"/>
          <w:color w:val="000000" w:themeColor="text1"/>
          <w:sz w:val="24"/>
        </w:rPr>
        <w:t>ластика в судовых конструкциях.</w:t>
      </w:r>
    </w:p>
    <w:p w:rsidR="009B626B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4-я сессия Подкомитета по проектированию и конструкции судна рассмотрела отчет Редакционной группы по разработке временного Руководства по применению стеклопластика в судовых конструкциях, включая проект временного Руководства с поправками и соответствующий проект циркуляра КБМ.</w:t>
      </w:r>
    </w:p>
    <w:p w:rsidR="0083507E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По содержанию этого отчета 4-я сессия Подкомитета по проектированию и конструкции судна согласилась, что: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невоспламеняющиеся стеклопластиковые конструкции и другие элементы, которые могут соответствовать предписывающим требования</w:t>
      </w:r>
      <w:r w:rsidR="002A1FF6" w:rsidRPr="007F09C2">
        <w:rPr>
          <w:rFonts w:ascii="Arial" w:hAnsi="Arial"/>
          <w:color w:val="000000" w:themeColor="text1"/>
          <w:sz w:val="24"/>
        </w:rPr>
        <w:t>м, не входят в объем временного </w:t>
      </w:r>
      <w:r w:rsidRPr="007F09C2">
        <w:rPr>
          <w:rFonts w:ascii="Arial" w:hAnsi="Arial"/>
          <w:color w:val="000000" w:themeColor="text1"/>
          <w:sz w:val="24"/>
        </w:rPr>
        <w:t>Руководства;</w:t>
      </w:r>
    </w:p>
    <w:p w:rsidR="00F41DA9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стеклопластиковые элементы являются частью судовых конструкций и должны продемонстрировать свою равнозначной традиционным конструкционным материалам путем создания альтернативных конструкций с использованием проекта временного Руководства, поэтому метод обеспечен</w:t>
      </w:r>
      <w:r w:rsidR="002A1FF6" w:rsidRPr="007F09C2">
        <w:rPr>
          <w:rFonts w:ascii="Arial" w:hAnsi="Arial"/>
          <w:color w:val="000000" w:themeColor="text1"/>
          <w:sz w:val="24"/>
        </w:rPr>
        <w:t>и</w:t>
      </w:r>
      <w:r w:rsidRPr="007F09C2">
        <w:rPr>
          <w:rFonts w:ascii="Arial" w:hAnsi="Arial"/>
          <w:color w:val="000000" w:themeColor="text1"/>
          <w:sz w:val="24"/>
        </w:rPr>
        <w:t>я соответствия функциональным требованиям необходимо разъяснить в Руководстве, но нет необходимости включать эту цель в определение;</w:t>
      </w:r>
    </w:p>
    <w:p w:rsidR="0083507E" w:rsidRPr="007F09C2" w:rsidRDefault="0083507E" w:rsidP="00F41DA9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необходимо разработать специальные процедуры и подробные примеры оценки пожарной опасности для стеклопластиковых элементов.</w:t>
      </w:r>
    </w:p>
    <w:p w:rsidR="009B626B" w:rsidRPr="007F09C2" w:rsidRDefault="0083507E" w:rsidP="002A1FF6">
      <w:pPr>
        <w:spacing w:after="36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  <w:shd w:val="clear" w:color="auto" w:fill="FFFFFF"/>
        </w:rPr>
        <w:t xml:space="preserve">Пленарное заседание поставило задачу Рабочей группе по противопожарной защите окончательно согласовать проект временного Руководства по использованию </w:t>
      </w:r>
      <w:r w:rsidRPr="007F09C2">
        <w:rPr>
          <w:rFonts w:ascii="Arial" w:hAnsi="Arial"/>
          <w:color w:val="000000" w:themeColor="text1"/>
          <w:sz w:val="24"/>
          <w:shd w:val="clear" w:color="auto" w:fill="FFFFFF"/>
        </w:rPr>
        <w:lastRenderedPageBreak/>
        <w:t>стеклопластиковых элементов в судовых конструкциях и с</w:t>
      </w:r>
      <w:r w:rsidR="00C05397" w:rsidRPr="007F09C2">
        <w:rPr>
          <w:rFonts w:ascii="Arial" w:hAnsi="Arial"/>
          <w:color w:val="000000" w:themeColor="text1"/>
          <w:sz w:val="24"/>
          <w:shd w:val="clear" w:color="auto" w:fill="FFFFFF"/>
        </w:rPr>
        <w:t>оответствующий проект циркуляра </w:t>
      </w:r>
      <w:r w:rsidRPr="007F09C2">
        <w:rPr>
          <w:rFonts w:ascii="Arial" w:hAnsi="Arial"/>
          <w:color w:val="000000" w:themeColor="text1"/>
          <w:sz w:val="24"/>
          <w:shd w:val="clear" w:color="auto" w:fill="FFFFFF"/>
        </w:rPr>
        <w:t>КБМ.</w:t>
      </w:r>
    </w:p>
    <w:p w:rsidR="00F41DA9" w:rsidRPr="007F09C2" w:rsidRDefault="0083507E" w:rsidP="00C0539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Рабочая группа внесла незначительные изменения и редакционные правки и подготовила окончательную чистовую версию временного Руководства и соответствующий проект циркуляра КБМ для одобрения на 98-й сессии КБМ. </w:t>
      </w:r>
    </w:p>
    <w:p w:rsidR="00245243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color w:val="000000" w:themeColor="text1"/>
          <w:sz w:val="24"/>
          <w:shd w:val="clear" w:color="auto" w:fill="FFFFFF"/>
        </w:rPr>
        <w:t>Двухлетний отчет о состоянии и предварительная повестка дня для 5-й сессии Подкомитета по проектированию и конструкции судна</w:t>
      </w:r>
    </w:p>
    <w:p w:rsidR="009B626B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>Аспекты безопасности Полярного кодекса стали обязательными для судов СОЛАС в 1 января 2017 г. и будут применимы к существующим судам с 1 января 2018 г. </w:t>
      </w:r>
    </w:p>
    <w:p w:rsidR="0083507E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В рамках разработки обязательного Полярного кодекса для судов, эксплуатирующихся в полярных водах, Рабочей группой по Полярному кодексу был предложен двухэтапный подход, который был утвержден 54-й сессией Подкомитета по проектированию и оборудованию судов и 89-й сессией КБМ:</w:t>
      </w:r>
    </w:p>
    <w:p w:rsidR="00245243" w:rsidRPr="007F09C2" w:rsidRDefault="002A1FF6" w:rsidP="00245243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Этап </w:t>
      </w:r>
      <w:r w:rsidR="0083507E" w:rsidRPr="007F09C2">
        <w:rPr>
          <w:rFonts w:ascii="Arial" w:hAnsi="Arial"/>
          <w:color w:val="000000" w:themeColor="text1"/>
          <w:sz w:val="24"/>
        </w:rPr>
        <w:t xml:space="preserve">1: Пассажирские и грузовые суда, охватываемые Конвенцией СОЛАС </w:t>
      </w:r>
    </w:p>
    <w:p w:rsidR="009B626B" w:rsidRPr="007F09C2" w:rsidRDefault="002A1FF6" w:rsidP="00245243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Этап </w:t>
      </w:r>
      <w:r w:rsidR="00245243" w:rsidRPr="007F09C2">
        <w:rPr>
          <w:rFonts w:ascii="Arial" w:hAnsi="Arial"/>
          <w:color w:val="000000" w:themeColor="text1"/>
          <w:sz w:val="24"/>
        </w:rPr>
        <w:t>2: Суда, не охватываемые Конвенцией СОЛАС, включая рыболовные и прогулочные суда.</w:t>
      </w:r>
    </w:p>
    <w:p w:rsidR="005B5638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  <w:shd w:val="clear" w:color="auto" w:fill="FFFFFF"/>
        </w:rPr>
        <w:t>Учитывая, что соответствующая тема уже включена в двухлетнюю повестку Комитета на 2018-2019 гг., Председатель 97-й сессии КБМ придерживается мнения, что работы, связанные со вторым этапом для судов, не охватываемых Конвенцией СОЛАС, не должны начинаться до получения опыта применения Полярного кодекса в отношении судов СОЛАС.</w:t>
      </w:r>
    </w:p>
    <w:p w:rsidR="0083507E" w:rsidRPr="007F09C2" w:rsidRDefault="0083507E" w:rsidP="00C05397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Принимая во внимание, что по этому вопросу не будут применяться дальнейшие действия без получения четких директивных указаний от КБМ, 4-я сессия Подкомитета по проектированию и конструкции судна предложила 98-й сессии КБМ дать четкие указания по следующим вопросам:</w:t>
      </w:r>
    </w:p>
    <w:p w:rsidR="005B5638" w:rsidRPr="007F09C2" w:rsidRDefault="0083507E" w:rsidP="005B5638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когда необходимо начать разработку второго этапа Полярного кодекса;</w:t>
      </w:r>
    </w:p>
    <w:p w:rsidR="005B5638" w:rsidRPr="007F09C2" w:rsidRDefault="0083507E" w:rsidP="005B5638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объем применения второго этапа Полярного кодекса;</w:t>
      </w:r>
    </w:p>
    <w:p w:rsidR="0083507E" w:rsidRPr="007F09C2" w:rsidRDefault="0083507E" w:rsidP="005B5638">
      <w:pPr>
        <w:pStyle w:val="a3"/>
        <w:numPr>
          <w:ilvl w:val="0"/>
          <w:numId w:val="1"/>
        </w:num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09C2">
        <w:rPr>
          <w:rFonts w:ascii="Arial" w:hAnsi="Arial"/>
          <w:color w:val="000000" w:themeColor="text1"/>
          <w:sz w:val="24"/>
        </w:rPr>
        <w:t>характер (рекомендательный или обязательный) второго этапа Полярного кодекса.</w:t>
      </w:r>
    </w:p>
    <w:p w:rsidR="00E64CC3" w:rsidRPr="007F09C2" w:rsidRDefault="0083507E" w:rsidP="00C05397">
      <w:pPr>
        <w:spacing w:before="36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b/>
          <w:color w:val="000000" w:themeColor="text1"/>
          <w:sz w:val="24"/>
          <w:shd w:val="clear" w:color="auto" w:fill="FFFFFF"/>
        </w:rPr>
        <w:t>Экранопланы</w:t>
      </w:r>
    </w:p>
    <w:p w:rsidR="00E64CC3" w:rsidRPr="007F09C2" w:rsidRDefault="0083507E" w:rsidP="00270D7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  <w:shd w:val="clear" w:color="auto" w:fill="FFFFFF"/>
        </w:rPr>
        <w:t xml:space="preserve">4-я сессия Подкомитета по проектированию и конструкции судна отметила прогресс в работах, которые выполнялись заинтересованными сторонами между сессиями в части </w:t>
      </w:r>
      <w:r w:rsidRPr="007F09C2">
        <w:rPr>
          <w:rFonts w:ascii="Arial" w:hAnsi="Arial"/>
          <w:i/>
          <w:color w:val="000000" w:themeColor="text1"/>
          <w:sz w:val="24"/>
          <w:shd w:val="clear" w:color="auto" w:fill="FFFFFF"/>
        </w:rPr>
        <w:t>Временного руководства по экранопланам</w:t>
      </w:r>
      <w:r w:rsidRPr="007F09C2">
        <w:rPr>
          <w:rFonts w:ascii="Arial" w:hAnsi="Arial"/>
          <w:color w:val="000000" w:themeColor="text1"/>
          <w:sz w:val="24"/>
          <w:shd w:val="clear" w:color="auto" w:fill="FFFFFF"/>
        </w:rPr>
        <w:t xml:space="preserve"> (Циркуляр MSC.1/Circ.1054 и Корр.1).</w:t>
      </w:r>
    </w:p>
    <w:p w:rsidR="00A43191" w:rsidRPr="007F09C2" w:rsidRDefault="0083507E" w:rsidP="00C05397">
      <w:pPr>
        <w:spacing w:before="480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 xml:space="preserve">Были определены новые вопросы, которые не были обозначены во временном Руководстве, в частности, необходимость внести поправки в требования по обучению и сертификации офицеров экранопланов в отношении уклонения от столкновения с другими судами. </w:t>
      </w:r>
    </w:p>
    <w:p w:rsidR="008513C7" w:rsidRPr="007F09C2" w:rsidRDefault="0083507E" w:rsidP="00C05397">
      <w:pPr>
        <w:spacing w:before="480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7F09C2">
        <w:rPr>
          <w:rFonts w:ascii="Arial" w:hAnsi="Arial"/>
          <w:color w:val="000000" w:themeColor="text1"/>
          <w:sz w:val="24"/>
        </w:rPr>
        <w:t xml:space="preserve">4-я сессия Подкомитета по проектированию и конструкции судна </w:t>
      </w:r>
      <w:r w:rsidR="002A1FF6" w:rsidRPr="007F09C2">
        <w:rPr>
          <w:rFonts w:ascii="Arial" w:hAnsi="Arial"/>
          <w:color w:val="000000" w:themeColor="text1"/>
          <w:sz w:val="24"/>
        </w:rPr>
        <w:t>предложила всем заинтересованны</w:t>
      </w:r>
      <w:r w:rsidRPr="007F09C2">
        <w:rPr>
          <w:rFonts w:ascii="Arial" w:hAnsi="Arial"/>
          <w:color w:val="000000" w:themeColor="text1"/>
          <w:sz w:val="24"/>
        </w:rPr>
        <w:t>м государствам-членам и заинтересованным сторонам продолжить дальнейшую разработку проекта Руководства с целью представления сводного текста на рассмотрение 5-й сессией Подкомитета по проектированию и конструкции судна, а также изучить, относятся ли вышеуказанные новые вопросы к рамкам данной темы.</w:t>
      </w:r>
    </w:p>
    <w:sectPr w:rsidR="008513C7" w:rsidRPr="007F09C2" w:rsidSect="009B626B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0F0C"/>
    <w:multiLevelType w:val="hybridMultilevel"/>
    <w:tmpl w:val="59102A14"/>
    <w:lvl w:ilvl="0" w:tplc="97949B32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07E"/>
    <w:rsid w:val="001358DD"/>
    <w:rsid w:val="00245243"/>
    <w:rsid w:val="00270D75"/>
    <w:rsid w:val="002A1FF6"/>
    <w:rsid w:val="00352370"/>
    <w:rsid w:val="005B5638"/>
    <w:rsid w:val="006501C6"/>
    <w:rsid w:val="00657846"/>
    <w:rsid w:val="006B4017"/>
    <w:rsid w:val="007F09C2"/>
    <w:rsid w:val="0083507E"/>
    <w:rsid w:val="008513C7"/>
    <w:rsid w:val="008A3579"/>
    <w:rsid w:val="008C0C81"/>
    <w:rsid w:val="0093186D"/>
    <w:rsid w:val="009B626B"/>
    <w:rsid w:val="00A43191"/>
    <w:rsid w:val="00AE4CBB"/>
    <w:rsid w:val="00BC7CDA"/>
    <w:rsid w:val="00C05397"/>
    <w:rsid w:val="00DF3473"/>
    <w:rsid w:val="00E46E72"/>
    <w:rsid w:val="00E64CC3"/>
    <w:rsid w:val="00F41DA9"/>
    <w:rsid w:val="00F44640"/>
    <w:rsid w:val="00F55033"/>
    <w:rsid w:val="00F8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07E"/>
  </w:style>
  <w:style w:type="paragraph" w:styleId="a3">
    <w:name w:val="List Paragraph"/>
    <w:basedOn w:val="a"/>
    <w:uiPriority w:val="34"/>
    <w:qFormat/>
    <w:rsid w:val="00270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M.Duisheeva</cp:lastModifiedBy>
  <cp:revision>17</cp:revision>
  <dcterms:created xsi:type="dcterms:W3CDTF">2017-03-24T10:09:00Z</dcterms:created>
  <dcterms:modified xsi:type="dcterms:W3CDTF">2017-03-30T15:23:00Z</dcterms:modified>
</cp:coreProperties>
</file>